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9" w:rsidRPr="00764DE9" w:rsidRDefault="00764DE9" w:rsidP="00764DE9">
      <w:pPr>
        <w:jc w:val="center"/>
        <w:rPr>
          <w:b/>
          <w:color w:val="C00000"/>
          <w:sz w:val="24"/>
        </w:rPr>
      </w:pPr>
      <w:r w:rsidRPr="00764DE9">
        <w:rPr>
          <w:b/>
          <w:color w:val="C00000"/>
          <w:sz w:val="24"/>
        </w:rPr>
        <w:t>ИНФОРМАЦИОННЫЙ БЮЛЛЕТЕНЬ за январь 2021 года</w:t>
      </w:r>
    </w:p>
    <w:p w:rsidR="00764DE9" w:rsidRPr="00764DE9" w:rsidRDefault="00764DE9" w:rsidP="00764DE9">
      <w:pPr>
        <w:jc w:val="center"/>
        <w:rPr>
          <w:b/>
          <w:color w:val="C00000"/>
          <w:sz w:val="24"/>
        </w:rPr>
      </w:pPr>
      <w:r w:rsidRPr="00764DE9">
        <w:rPr>
          <w:b/>
          <w:color w:val="C00000"/>
          <w:sz w:val="24"/>
        </w:rPr>
        <w:t>«Налоговый контроль и администрирование в 2020 году. Тренды, обусловленные новой экономической реальностью»</w:t>
      </w:r>
    </w:p>
    <w:p w:rsidR="00764DE9" w:rsidRPr="00764DE9" w:rsidRDefault="00764DE9" w:rsidP="008F1570">
      <w:r>
        <w:t>В январском Информационном бюллетене компании «АВУАР» мы хотим отойти от новостного обзора и остановится на исследовании сформировавшейся практики и анализе причин при осуществлении налогового контроля и налогового администрирования в условиях «пандемического» 2020 года.</w:t>
      </w:r>
    </w:p>
    <w:p w:rsidR="00393ACE" w:rsidRPr="00393ACE" w:rsidRDefault="001168CC" w:rsidP="008F1570">
      <w:pPr>
        <w:rPr>
          <w:b/>
        </w:rPr>
      </w:pPr>
      <w:r>
        <w:rPr>
          <w:b/>
        </w:rPr>
        <w:t>НАЛОГИ И БЮДЖЕТНАЯ СИСТЕМА</w:t>
      </w:r>
    </w:p>
    <w:p w:rsidR="0054244E" w:rsidRDefault="005E3B22" w:rsidP="008F1570">
      <w:r>
        <w:t>По данным Федеральной налоговой службы (</w:t>
      </w:r>
      <w:r w:rsidR="0054244E" w:rsidRPr="0054244E">
        <w:t>https://nalog.ru/</w:t>
      </w:r>
      <w:r>
        <w:t>) за 2020 год</w:t>
      </w:r>
      <w:r w:rsidR="0054244E">
        <w:t xml:space="preserve"> </w:t>
      </w:r>
      <w:r w:rsidR="0054244E" w:rsidRPr="005A665E">
        <w:rPr>
          <w:b/>
        </w:rPr>
        <w:t>поступления налогов в консолидированный бюджет России</w:t>
      </w:r>
      <w:r w:rsidR="0054244E">
        <w:t xml:space="preserve"> снизились на 10.5% (</w:t>
      </w:r>
      <w:r w:rsidR="0054244E" w:rsidRPr="0054244E">
        <w:t>16 961.6</w:t>
      </w:r>
      <w:r w:rsidR="0054244E">
        <w:t xml:space="preserve"> млрд. рублей в 2020 году против </w:t>
      </w:r>
      <w:r w:rsidR="0054244E" w:rsidRPr="0054244E">
        <w:t>18 945.8</w:t>
      </w:r>
      <w:r w:rsidR="0054244E">
        <w:t xml:space="preserve"> млрд. рублей в 2019). Драйвером снижения является федеральный бюджет РФ, где снижение темпа зафиксировано на уровне 15.2% (</w:t>
      </w:r>
      <w:r w:rsidR="0054244E" w:rsidRPr="0054244E">
        <w:t>8 890.3</w:t>
      </w:r>
      <w:r w:rsidR="0054244E">
        <w:t xml:space="preserve"> против </w:t>
      </w:r>
      <w:r w:rsidR="0054244E" w:rsidRPr="0054244E">
        <w:t>10 486.9</w:t>
      </w:r>
      <w:r w:rsidR="0054244E">
        <w:t>).</w:t>
      </w:r>
    </w:p>
    <w:p w:rsidR="0054244E" w:rsidRDefault="0054244E" w:rsidP="008F1570">
      <w:r>
        <w:t xml:space="preserve">Наиболее заметным сокращение поступления в консолидированный бюджет РФ является </w:t>
      </w:r>
      <w:r w:rsidRPr="001168CC">
        <w:rPr>
          <w:b/>
        </w:rPr>
        <w:t>сокращение поступления НДПИ</w:t>
      </w:r>
      <w:r>
        <w:t xml:space="preserve"> – на 36.1% (</w:t>
      </w:r>
      <w:r w:rsidRPr="0054244E">
        <w:t>5 124,7</w:t>
      </w:r>
      <w:r>
        <w:t xml:space="preserve"> млрд. рублей в 2019 году против </w:t>
      </w:r>
      <w:r w:rsidRPr="0054244E">
        <w:t>3 274,5</w:t>
      </w:r>
      <w:r>
        <w:t xml:space="preserve"> млрд. рублей в 2020).</w:t>
      </w:r>
    </w:p>
    <w:p w:rsidR="0054244E" w:rsidRDefault="0054244E" w:rsidP="008F1570">
      <w:r>
        <w:t xml:space="preserve">Следующим по темпу сокращения идет </w:t>
      </w:r>
      <w:r w:rsidRPr="001168CC">
        <w:rPr>
          <w:b/>
        </w:rPr>
        <w:t>налог на прибыль организации</w:t>
      </w:r>
      <w:r>
        <w:t xml:space="preserve"> – 13.8% (</w:t>
      </w:r>
      <w:r w:rsidRPr="0054244E">
        <w:t>3 987,4</w:t>
      </w:r>
      <w:r>
        <w:t xml:space="preserve"> против </w:t>
      </w:r>
      <w:r w:rsidRPr="0054244E">
        <w:t>3 435,5</w:t>
      </w:r>
      <w:r>
        <w:t>) и НДС – 0.8% (</w:t>
      </w:r>
      <w:r w:rsidRPr="0054244E">
        <w:t>3 473,9</w:t>
      </w:r>
      <w:r>
        <w:t xml:space="preserve"> против </w:t>
      </w:r>
      <w:r w:rsidRPr="0054244E">
        <w:t>3 447,1</w:t>
      </w:r>
      <w:r>
        <w:t>).</w:t>
      </w:r>
    </w:p>
    <w:p w:rsidR="0054244E" w:rsidRDefault="0054244E" w:rsidP="008F1570">
      <w:r>
        <w:t xml:space="preserve">Заметим, что </w:t>
      </w:r>
      <w:r w:rsidR="005A665E">
        <w:t xml:space="preserve">собираемость </w:t>
      </w:r>
      <w:r w:rsidR="005A665E" w:rsidRPr="001168CC">
        <w:rPr>
          <w:b/>
        </w:rPr>
        <w:t>НДФЛ и акцизов</w:t>
      </w:r>
      <w:r w:rsidR="005A665E">
        <w:t xml:space="preserve"> в 2020 году выросла, по сравнению с аналогичным периодом 2019. </w:t>
      </w:r>
    </w:p>
    <w:p w:rsidR="005A665E" w:rsidRDefault="005A665E" w:rsidP="00393ACE">
      <w:pPr>
        <w:pStyle w:val="a4"/>
        <w:numPr>
          <w:ilvl w:val="0"/>
          <w:numId w:val="2"/>
        </w:numPr>
      </w:pPr>
      <w:r>
        <w:t>НДФЛ - на +4.3% (</w:t>
      </w:r>
      <w:r w:rsidRPr="005A665E">
        <w:t>3 088,1</w:t>
      </w:r>
      <w:r>
        <w:t xml:space="preserve"> млрд. рублей в 2019 году против</w:t>
      </w:r>
      <w:r w:rsidRPr="005A665E">
        <w:t xml:space="preserve"> 3 221,6</w:t>
      </w:r>
      <w:r>
        <w:t xml:space="preserve"> млрд. рублей в 2020 году).</w:t>
      </w:r>
    </w:p>
    <w:p w:rsidR="005A665E" w:rsidRDefault="005A665E" w:rsidP="00393ACE">
      <w:pPr>
        <w:pStyle w:val="a4"/>
        <w:numPr>
          <w:ilvl w:val="0"/>
          <w:numId w:val="2"/>
        </w:numPr>
      </w:pPr>
      <w:r>
        <w:t>Акцизы – на +45.8% (</w:t>
      </w:r>
      <w:r w:rsidRPr="005A665E">
        <w:t>1 050,5</w:t>
      </w:r>
      <w:r>
        <w:t xml:space="preserve"> против </w:t>
      </w:r>
      <w:r w:rsidRPr="005A665E">
        <w:t>1 532,1</w:t>
      </w:r>
      <w:r>
        <w:t>).</w:t>
      </w:r>
      <w:r w:rsidRPr="005A665E">
        <w:t xml:space="preserve"> </w:t>
      </w:r>
    </w:p>
    <w:p w:rsidR="00393ACE" w:rsidRPr="00393ACE" w:rsidRDefault="00393ACE" w:rsidP="00393ACE">
      <w:r w:rsidRPr="00393ACE">
        <w:t xml:space="preserve">По </w:t>
      </w:r>
      <w:r w:rsidRPr="00966A80">
        <w:rPr>
          <w:b/>
        </w:rPr>
        <w:t>налогу на прибыль организаций</w:t>
      </w:r>
      <w:r w:rsidRPr="00393ACE">
        <w:t xml:space="preserve">, зачисляемого по соответствующим ставкам поступления составили 2 473,3 млрд рублей, что на 477,1 млрд рублей, или на 16,2% меньше аналогичного периода 2019 года, что обусловлено </w:t>
      </w:r>
      <w:r w:rsidRPr="001168CC">
        <w:rPr>
          <w:b/>
        </w:rPr>
        <w:t>снижением поступлений от организаций нефтегазового и металлургического секторов экономики</w:t>
      </w:r>
      <w:r w:rsidRPr="00393ACE">
        <w:t>.</w:t>
      </w:r>
    </w:p>
    <w:p w:rsidR="00393ACE" w:rsidRDefault="00393ACE" w:rsidP="00393ACE">
      <w:r w:rsidRPr="00393ACE">
        <w:t xml:space="preserve">По налогу на прибыль организаций при </w:t>
      </w:r>
      <w:r w:rsidRPr="00966A80">
        <w:rPr>
          <w:b/>
        </w:rPr>
        <w:t>выполнении соглашений о разделе продукции</w:t>
      </w:r>
      <w:r w:rsidRPr="00393ACE">
        <w:t xml:space="preserve"> нефти и газа поступления составили 190,2 млрд рублей, что на 15,6 млрд рублей, или на 8,9% больше аналогичного периода 2019 года</w:t>
      </w:r>
      <w:r w:rsidR="001168CC">
        <w:t>. Причиной данного тренда является высокая</w:t>
      </w:r>
      <w:r w:rsidRPr="00393ACE">
        <w:t xml:space="preserve"> </w:t>
      </w:r>
      <w:r w:rsidRPr="001168CC">
        <w:rPr>
          <w:b/>
        </w:rPr>
        <w:t>волатильностью курса рубля</w:t>
      </w:r>
      <w:r w:rsidRPr="00393ACE">
        <w:t>.</w:t>
      </w:r>
    </w:p>
    <w:p w:rsidR="00966A80" w:rsidRDefault="00393ACE" w:rsidP="00393ACE">
      <w:r w:rsidRPr="00393ACE">
        <w:t xml:space="preserve">Ключевое влияние на снижение поступлений по </w:t>
      </w:r>
      <w:r w:rsidRPr="00966A80">
        <w:rPr>
          <w:b/>
        </w:rPr>
        <w:t>НДС</w:t>
      </w:r>
      <w:r w:rsidRPr="00393ACE">
        <w:t xml:space="preserve"> на 159,0 млрд рублей, или на 5,0% меньше аналогичного периода 2019 года в основном оказало </w:t>
      </w:r>
      <w:r w:rsidRPr="001168CC">
        <w:rPr>
          <w:b/>
        </w:rPr>
        <w:t>снижение деловой активности и потребительского спроса</w:t>
      </w:r>
      <w:r w:rsidRPr="00393ACE">
        <w:t xml:space="preserve"> во II квартале из-за ограничительных мер в связи с COVID–19.</w:t>
      </w:r>
    </w:p>
    <w:p w:rsidR="00393ACE" w:rsidRDefault="00393ACE" w:rsidP="00393ACE">
      <w:r w:rsidRPr="00393ACE">
        <w:t xml:space="preserve">По данным Росстата </w:t>
      </w:r>
      <w:r w:rsidRPr="001168CC">
        <w:rPr>
          <w:b/>
        </w:rPr>
        <w:t>оборот розничной торговли</w:t>
      </w:r>
      <w:r w:rsidRPr="00393ACE">
        <w:t xml:space="preserve"> в I полугодии 2020 года </w:t>
      </w:r>
      <w:r w:rsidRPr="001168CC">
        <w:rPr>
          <w:b/>
        </w:rPr>
        <w:t>снизился</w:t>
      </w:r>
      <w:r w:rsidRPr="00393ACE">
        <w:t xml:space="preserve"> на 6,1% к соответствующему периоду 2019 года.</w:t>
      </w:r>
    </w:p>
    <w:p w:rsidR="00393ACE" w:rsidRPr="00393ACE" w:rsidRDefault="00393ACE" w:rsidP="00393ACE">
      <w:pPr>
        <w:rPr>
          <w:b/>
        </w:rPr>
      </w:pPr>
      <w:r w:rsidRPr="00393ACE">
        <w:rPr>
          <w:b/>
        </w:rPr>
        <w:t>ЭКОНОМИКА</w:t>
      </w:r>
      <w:r w:rsidR="001168CC">
        <w:rPr>
          <w:b/>
        </w:rPr>
        <w:t xml:space="preserve"> И РЕАЛЬНЫЙ СЕКТОР</w:t>
      </w:r>
    </w:p>
    <w:p w:rsidR="00393ACE" w:rsidRPr="00393ACE" w:rsidRDefault="00393ACE" w:rsidP="00393ACE">
      <w:r>
        <w:t>За 2020 год</w:t>
      </w:r>
      <w:r w:rsidRPr="00393ACE">
        <w:t xml:space="preserve"> на фоне мер, направленных на противодействие распространению новой </w:t>
      </w:r>
      <w:proofErr w:type="spellStart"/>
      <w:r w:rsidRPr="00393ACE">
        <w:t>коронавирусной</w:t>
      </w:r>
      <w:proofErr w:type="spellEnd"/>
      <w:r w:rsidRPr="00393ACE">
        <w:t xml:space="preserve"> инфекции, отмечается</w:t>
      </w:r>
      <w:r w:rsidRPr="00393ACE">
        <w:rPr>
          <w:b/>
        </w:rPr>
        <w:t xml:space="preserve"> значительное снижение темпов роста экономики </w:t>
      </w:r>
      <w:r w:rsidRPr="00393ACE">
        <w:t xml:space="preserve">относительно соответствующего периода прошлого года. </w:t>
      </w:r>
      <w:proofErr w:type="gramStart"/>
      <w:r w:rsidRPr="00393ACE">
        <w:t xml:space="preserve">По предварительной оценке </w:t>
      </w:r>
      <w:proofErr w:type="gramEnd"/>
      <w:r w:rsidRPr="00393ACE">
        <w:t xml:space="preserve">Росстата, </w:t>
      </w:r>
      <w:r w:rsidRPr="001168CC">
        <w:rPr>
          <w:b/>
        </w:rPr>
        <w:t>ВВП снизился</w:t>
      </w:r>
      <w:r w:rsidRPr="00393ACE">
        <w:t xml:space="preserve"> на 3,4% (за 2019 года ВВП вырос на 0,8%).</w:t>
      </w:r>
    </w:p>
    <w:p w:rsidR="00393ACE" w:rsidRPr="00393ACE" w:rsidRDefault="00393ACE" w:rsidP="00393ACE">
      <w:r w:rsidRPr="00393ACE">
        <w:rPr>
          <w:b/>
        </w:rPr>
        <w:lastRenderedPageBreak/>
        <w:t>Промышленность</w:t>
      </w:r>
      <w:r w:rsidRPr="00393ACE">
        <w:t xml:space="preserve"> также показала понижательный тренд (-2,9%, или -6,4 </w:t>
      </w:r>
      <w:proofErr w:type="spellStart"/>
      <w:r w:rsidRPr="00393ACE">
        <w:t>п.п</w:t>
      </w:r>
      <w:proofErr w:type="spellEnd"/>
      <w:r w:rsidRPr="00393ACE">
        <w:t xml:space="preserve">. относительно соответствующего периода 2019 года). Темп роста </w:t>
      </w:r>
      <w:r w:rsidRPr="00393ACE">
        <w:rPr>
          <w:b/>
        </w:rPr>
        <w:t>обрабатывающих производств</w:t>
      </w:r>
      <w:r w:rsidRPr="00393ACE">
        <w:t xml:space="preserve"> показывает уровень прошлого года (100,0%), при этом тем роста замедлился на 3,1 </w:t>
      </w:r>
      <w:proofErr w:type="spellStart"/>
      <w:r w:rsidRPr="00393ACE">
        <w:t>п.п</w:t>
      </w:r>
      <w:proofErr w:type="spellEnd"/>
      <w:r w:rsidRPr="00393ACE">
        <w:t xml:space="preserve">. При этом наибольшее снижение показывает </w:t>
      </w:r>
      <w:r w:rsidRPr="00393ACE">
        <w:rPr>
          <w:b/>
        </w:rPr>
        <w:t>сектор добычи полезных ископаемых</w:t>
      </w:r>
      <w:r w:rsidRPr="00393ACE">
        <w:t xml:space="preserve"> (-6,5%, или -10,8 </w:t>
      </w:r>
      <w:proofErr w:type="spellStart"/>
      <w:r w:rsidRPr="00393ACE">
        <w:t>п.п</w:t>
      </w:r>
      <w:proofErr w:type="spellEnd"/>
      <w:r w:rsidRPr="00393ACE">
        <w:t>.).</w:t>
      </w:r>
    </w:p>
    <w:p w:rsidR="00393ACE" w:rsidRPr="00393ACE" w:rsidRDefault="00393ACE" w:rsidP="00393ACE">
      <w:r w:rsidRPr="00393ACE">
        <w:t xml:space="preserve">Оборот </w:t>
      </w:r>
      <w:r w:rsidRPr="00393ACE">
        <w:rPr>
          <w:b/>
        </w:rPr>
        <w:t>розничной торговли</w:t>
      </w:r>
      <w:r w:rsidRPr="00393ACE">
        <w:t xml:space="preserve"> продемонстрировал рекордное снижение за последние 5 лет (-4,8%, или -6,6 </w:t>
      </w:r>
      <w:proofErr w:type="spellStart"/>
      <w:r w:rsidRPr="00393ACE">
        <w:t>п.п</w:t>
      </w:r>
      <w:proofErr w:type="spellEnd"/>
      <w:r w:rsidRPr="00393ACE">
        <w:t xml:space="preserve">.) относительно 2019 года. Дополнительным отражением снижения уровня потребления за январь-сентябрь 2020 года служит динамика оптовой торговли (-0,4% за январь-сентябрь 2020 года, или +0,7 </w:t>
      </w:r>
      <w:proofErr w:type="spellStart"/>
      <w:r w:rsidRPr="00393ACE">
        <w:t>п.п</w:t>
      </w:r>
      <w:proofErr w:type="spellEnd"/>
      <w:r w:rsidRPr="00393ACE">
        <w:t>. к соответствующему периоду 2019 года).</w:t>
      </w:r>
    </w:p>
    <w:p w:rsidR="00393ACE" w:rsidRPr="00393ACE" w:rsidRDefault="00393ACE" w:rsidP="00393ACE">
      <w:r w:rsidRPr="00393ACE">
        <w:t xml:space="preserve">При этом </w:t>
      </w:r>
      <w:r w:rsidRPr="00393ACE">
        <w:rPr>
          <w:b/>
        </w:rPr>
        <w:t>динамика прибыли прибыльных организаций</w:t>
      </w:r>
      <w:r w:rsidRPr="00393ACE">
        <w:t xml:space="preserve"> демонстрирует снижение на 14,9% (или «минус» 23,3 </w:t>
      </w:r>
      <w:proofErr w:type="spellStart"/>
      <w:r w:rsidRPr="00393ACE">
        <w:t>п.п</w:t>
      </w:r>
      <w:proofErr w:type="spellEnd"/>
      <w:r w:rsidRPr="00393ACE">
        <w:t>. относительно соответствующего периода 2019 года).</w:t>
      </w:r>
    </w:p>
    <w:p w:rsidR="00393ACE" w:rsidRDefault="00393ACE" w:rsidP="00393ACE">
      <w:r w:rsidRPr="00393ACE">
        <w:t xml:space="preserve">Дополнительно, понижательная тенденция уровня потребления усугубляется </w:t>
      </w:r>
      <w:r w:rsidRPr="00393ACE">
        <w:rPr>
          <w:b/>
        </w:rPr>
        <w:t>более низкими темпами роста заработной платы</w:t>
      </w:r>
      <w:r w:rsidRPr="00393ACE">
        <w:t xml:space="preserve"> относительно соответствующего периода 2019 года (номинальный +5,6% (или -1,6 </w:t>
      </w:r>
      <w:proofErr w:type="spellStart"/>
      <w:r w:rsidRPr="00393ACE">
        <w:t>п.п</w:t>
      </w:r>
      <w:proofErr w:type="spellEnd"/>
      <w:r w:rsidRPr="00393ACE">
        <w:t xml:space="preserve">.), реальный +2,6% (или +0,4 </w:t>
      </w:r>
      <w:proofErr w:type="spellStart"/>
      <w:r w:rsidRPr="00393ACE">
        <w:t>п.п</w:t>
      </w:r>
      <w:proofErr w:type="spellEnd"/>
      <w:r w:rsidRPr="00393ACE">
        <w:t xml:space="preserve">.). </w:t>
      </w:r>
    </w:p>
    <w:p w:rsidR="00393ACE" w:rsidRPr="00393ACE" w:rsidRDefault="00393ACE" w:rsidP="00393ACE">
      <w:pPr>
        <w:rPr>
          <w:b/>
        </w:rPr>
      </w:pPr>
      <w:r w:rsidRPr="00393ACE">
        <w:rPr>
          <w:b/>
        </w:rPr>
        <w:t>НАЛОГОВЫЙ КОНТРОЛЬ</w:t>
      </w:r>
      <w:r>
        <w:rPr>
          <w:b/>
        </w:rPr>
        <w:t xml:space="preserve"> И АДМИНИСТРИРОВАНИЕ</w:t>
      </w:r>
    </w:p>
    <w:p w:rsidR="00DA35B1" w:rsidRPr="00DA35B1" w:rsidRDefault="00DA35B1" w:rsidP="00DA35B1">
      <w:r w:rsidRPr="00DA35B1">
        <w:t>Развитие и совершенствование механизмов налогового контроля</w:t>
      </w:r>
      <w:r w:rsidR="00966A80">
        <w:t xml:space="preserve">, </w:t>
      </w:r>
      <w:proofErr w:type="spellStart"/>
      <w:r w:rsidRPr="00DA35B1">
        <w:t>направлено</w:t>
      </w:r>
      <w:r w:rsidR="001168CC">
        <w:t>е</w:t>
      </w:r>
      <w:proofErr w:type="spellEnd"/>
      <w:r w:rsidRPr="00DA35B1">
        <w:t xml:space="preserve"> на повышение качества и эффективности </w:t>
      </w:r>
      <w:r w:rsidRPr="00966A80">
        <w:rPr>
          <w:b/>
        </w:rPr>
        <w:t>выявления сокрытой налоговой базы</w:t>
      </w:r>
      <w:r w:rsidRPr="00DA35B1">
        <w:t xml:space="preserve"> и </w:t>
      </w:r>
      <w:r w:rsidRPr="001168CC">
        <w:rPr>
          <w:b/>
        </w:rPr>
        <w:t>недостоверной информации</w:t>
      </w:r>
      <w:r w:rsidRPr="00DA35B1">
        <w:t xml:space="preserve"> при расчете налогов, сборов и страховых взносов </w:t>
      </w:r>
      <w:r w:rsidR="00966A80">
        <w:t>продолжилось и в 2020 году</w:t>
      </w:r>
      <w:r w:rsidRPr="00DA35B1">
        <w:t>.</w:t>
      </w:r>
    </w:p>
    <w:p w:rsidR="00DA35B1" w:rsidRPr="00DA35B1" w:rsidRDefault="00DA35B1" w:rsidP="00DA35B1">
      <w:r w:rsidRPr="00DA35B1">
        <w:t xml:space="preserve">Общая сумма </w:t>
      </w:r>
      <w:r w:rsidRPr="00966A80">
        <w:rPr>
          <w:b/>
        </w:rPr>
        <w:t>поступлений по контрольно-аналитической работе</w:t>
      </w:r>
      <w:r w:rsidRPr="00DA35B1">
        <w:t xml:space="preserve"> за 9 месяцев 2020 года составила 208 млрд рублей. Снижение общей суммы поступлений по контрольно-аналитической работе на 18% обусловлено, в первую очередь, мерами по поддержке экономики в период распространения новой </w:t>
      </w:r>
      <w:proofErr w:type="spellStart"/>
      <w:r w:rsidRPr="00DA35B1">
        <w:t>коронавирусной</w:t>
      </w:r>
      <w:proofErr w:type="spellEnd"/>
      <w:r w:rsidRPr="00DA35B1">
        <w:t xml:space="preserve"> инфекции, введением моратория на проведение налоговых проверок (с марта по июль было приостановлено назначение и проведение выездных налоговых проверок в соответствии с Постановлением Правительства Российской Федерации от 02.04.2020 №409). </w:t>
      </w:r>
    </w:p>
    <w:p w:rsidR="00DA35B1" w:rsidRPr="00DA35B1" w:rsidRDefault="00DA35B1" w:rsidP="00DA35B1">
      <w:r w:rsidRPr="00DA35B1">
        <w:t xml:space="preserve">В то же время, по результатам аналитической работы, </w:t>
      </w:r>
      <w:r w:rsidRPr="00966A80">
        <w:rPr>
          <w:b/>
        </w:rPr>
        <w:t>не требующей непосредственного контакта с налогоплательщиком</w:t>
      </w:r>
      <w:r w:rsidRPr="00DA35B1">
        <w:t>, посредством добровольной уплаты дополнительно поступило 104 млрд рублей, что составляет 50% в общем объеме поступлений в бюджет по результатам контрольно-аналитической работы.</w:t>
      </w:r>
    </w:p>
    <w:p w:rsidR="00DA35B1" w:rsidRPr="00DA35B1" w:rsidRDefault="00DA35B1" w:rsidP="00DA35B1">
      <w:r w:rsidRPr="00DA35B1">
        <w:t xml:space="preserve">Имеющиеся информационные ресурсы позволяют </w:t>
      </w:r>
      <w:r w:rsidR="00966A80">
        <w:t>ФНС</w:t>
      </w:r>
      <w:r w:rsidRPr="00DA35B1">
        <w:t xml:space="preserve"> в </w:t>
      </w:r>
      <w:proofErr w:type="spellStart"/>
      <w:r w:rsidRPr="00DA35B1">
        <w:t>online</w:t>
      </w:r>
      <w:proofErr w:type="spellEnd"/>
      <w:r w:rsidRPr="00DA35B1">
        <w:t>-режиме выявлять максимальные риски и оперативно на них реагировать. Так, за 9 мес. 2020 года сумма схемных расхождений, сформированных по результатам анализа деклараций по НДС, сократилась на 32% и составила 169 млрд рублей по сравнению с аналогичным периодом прошлого года.</w:t>
      </w:r>
    </w:p>
    <w:p w:rsidR="005A665E" w:rsidRDefault="005A665E" w:rsidP="005A665E">
      <w:r>
        <w:t xml:space="preserve">Что касается </w:t>
      </w:r>
      <w:r w:rsidRPr="005A665E">
        <w:rPr>
          <w:b/>
        </w:rPr>
        <w:t>мероприятий налогового контроля и результативности работы ФНС</w:t>
      </w:r>
      <w:r>
        <w:t xml:space="preserve"> в 2020 году, то цифры следующие</w:t>
      </w:r>
      <w:r w:rsidRPr="005A665E">
        <w:t>:</w:t>
      </w:r>
    </w:p>
    <w:p w:rsidR="005A665E" w:rsidRDefault="005A665E" w:rsidP="005A665E">
      <w:r>
        <w:t xml:space="preserve">Всего проведено </w:t>
      </w:r>
      <w:r w:rsidRPr="005A665E">
        <w:t>46 056</w:t>
      </w:r>
      <w:r>
        <w:t> </w:t>
      </w:r>
      <w:r w:rsidRPr="005A665E">
        <w:t>789</w:t>
      </w:r>
      <w:r>
        <w:t xml:space="preserve"> </w:t>
      </w:r>
      <w:r w:rsidRPr="00996D3A">
        <w:rPr>
          <w:b/>
        </w:rPr>
        <w:t>камеральных проверок</w:t>
      </w:r>
      <w:r w:rsidR="00593DA9">
        <w:t xml:space="preserve"> (</w:t>
      </w:r>
      <w:r w:rsidR="00593DA9" w:rsidRPr="00593DA9">
        <w:t>47 259</w:t>
      </w:r>
      <w:r w:rsidR="00593DA9">
        <w:t> </w:t>
      </w:r>
      <w:r w:rsidR="00593DA9" w:rsidRPr="00593DA9">
        <w:t>345</w:t>
      </w:r>
      <w:r w:rsidR="00593DA9">
        <w:t xml:space="preserve"> в 2019 году)</w:t>
      </w:r>
      <w:r>
        <w:t xml:space="preserve">, при этом было выявлено </w:t>
      </w:r>
      <w:r w:rsidRPr="005A665E">
        <w:t>1 710</w:t>
      </w:r>
      <w:r>
        <w:t> </w:t>
      </w:r>
      <w:r w:rsidRPr="005A665E">
        <w:t>588</w:t>
      </w:r>
      <w:r>
        <w:t xml:space="preserve"> нарушений</w:t>
      </w:r>
      <w:r w:rsidR="00593DA9">
        <w:t xml:space="preserve"> (</w:t>
      </w:r>
      <w:r w:rsidR="00593DA9" w:rsidRPr="00593DA9">
        <w:t>1 769</w:t>
      </w:r>
      <w:r w:rsidR="00593DA9">
        <w:t> </w:t>
      </w:r>
      <w:r w:rsidR="00593DA9" w:rsidRPr="00593DA9">
        <w:t>502</w:t>
      </w:r>
      <w:r w:rsidR="00593DA9">
        <w:t>)</w:t>
      </w:r>
      <w:r>
        <w:t>, по результатам которых доначисленны</w:t>
      </w:r>
      <w:r w:rsidR="00593DA9">
        <w:t xml:space="preserve"> дополнительные платежи, включая налоговые санкции и пени в размере</w:t>
      </w:r>
      <w:r>
        <w:t xml:space="preserve"> </w:t>
      </w:r>
      <w:r w:rsidRPr="005A665E">
        <w:t>26 142</w:t>
      </w:r>
      <w:r>
        <w:t> </w:t>
      </w:r>
      <w:r w:rsidRPr="005A665E">
        <w:t>594</w:t>
      </w:r>
      <w:r>
        <w:t xml:space="preserve"> тысяч </w:t>
      </w:r>
      <w:r w:rsidR="00593DA9">
        <w:t xml:space="preserve">рублей. Из них </w:t>
      </w:r>
      <w:r w:rsidRPr="005A665E">
        <w:t>15 539</w:t>
      </w:r>
      <w:r w:rsidR="00593DA9">
        <w:t> </w:t>
      </w:r>
      <w:r w:rsidRPr="005A665E">
        <w:t>532</w:t>
      </w:r>
      <w:r w:rsidR="00593DA9">
        <w:t xml:space="preserve"> – только суммы дополнительно начисленных налогов.</w:t>
      </w:r>
    </w:p>
    <w:p w:rsidR="00593DA9" w:rsidRDefault="00593DA9" w:rsidP="005A665E">
      <w:r>
        <w:t>Таким образом, «средний чек» при проведении камеральной налоговой проверки составил 15.3 тысяч рублей (включая штрафы и пени) или 9.1 тысяч рублей (доначисления налогов). Характерно, что «средний чек» в 2019 году составил</w:t>
      </w:r>
      <w:r w:rsidRPr="00942173">
        <w:t>:</w:t>
      </w:r>
      <w:r w:rsidR="00942173">
        <w:t xml:space="preserve"> 15.4 тысяч рублей (включая штрафы и пени) или 9.1 тысяч рублей (доначисления налогов), то есть, практически не изменился.</w:t>
      </w:r>
    </w:p>
    <w:p w:rsidR="00942173" w:rsidRDefault="00C27321" w:rsidP="005A665E">
      <w:r>
        <w:lastRenderedPageBreak/>
        <w:t xml:space="preserve">Всего проведено </w:t>
      </w:r>
      <w:r w:rsidRPr="00C27321">
        <w:t>4 017</w:t>
      </w:r>
      <w:r>
        <w:t xml:space="preserve"> </w:t>
      </w:r>
      <w:r w:rsidRPr="00996D3A">
        <w:rPr>
          <w:b/>
        </w:rPr>
        <w:t>выездных налоговых проверок</w:t>
      </w:r>
      <w:r>
        <w:t xml:space="preserve"> </w:t>
      </w:r>
      <w:r w:rsidRPr="00996D3A">
        <w:rPr>
          <w:b/>
        </w:rPr>
        <w:t>организаций и индивидуальных предпринимателей</w:t>
      </w:r>
      <w:r>
        <w:t xml:space="preserve"> (</w:t>
      </w:r>
      <w:r w:rsidRPr="00C27321">
        <w:t>6 949</w:t>
      </w:r>
      <w:r>
        <w:t xml:space="preserve"> в 2019 году), при этом было выявлено </w:t>
      </w:r>
      <w:r w:rsidRPr="00C27321">
        <w:t>3</w:t>
      </w:r>
      <w:r>
        <w:t> </w:t>
      </w:r>
      <w:r w:rsidRPr="00C27321">
        <w:t>878</w:t>
      </w:r>
      <w:r>
        <w:t xml:space="preserve"> нарушений (</w:t>
      </w:r>
      <w:r w:rsidRPr="00C27321">
        <w:t>6 728</w:t>
      </w:r>
      <w:r>
        <w:t>), по результатам которых доначисленны</w:t>
      </w:r>
      <w:r w:rsidRPr="00C27321">
        <w:t xml:space="preserve"> дополнительные платежи, включая налоговые санкции и пени в размере 122 553 152 тысяч рублей. Из них 85 087 963 – только суммы дополнительно начисленных налогов.</w:t>
      </w:r>
    </w:p>
    <w:p w:rsidR="00593DA9" w:rsidRDefault="00C27321" w:rsidP="005A665E">
      <w:r w:rsidRPr="00C27321">
        <w:t xml:space="preserve">Таким образом, «средний чек» при проведении </w:t>
      </w:r>
      <w:r>
        <w:t>выездной</w:t>
      </w:r>
      <w:r w:rsidRPr="00C27321">
        <w:t xml:space="preserve"> налоговой проверки составил </w:t>
      </w:r>
    </w:p>
    <w:p w:rsidR="00C27321" w:rsidRDefault="00C27321" w:rsidP="002A5D6B">
      <w:pPr>
        <w:pStyle w:val="a4"/>
        <w:numPr>
          <w:ilvl w:val="0"/>
          <w:numId w:val="1"/>
        </w:numPr>
      </w:pPr>
      <w:r w:rsidRPr="00996D3A">
        <w:rPr>
          <w:b/>
        </w:rPr>
        <w:t>Для организаций</w:t>
      </w:r>
      <w:r w:rsidRPr="00C27321">
        <w:t>:</w:t>
      </w:r>
      <w:r>
        <w:t xml:space="preserve"> </w:t>
      </w:r>
      <w:r w:rsidRPr="00C27321">
        <w:t>34</w:t>
      </w:r>
      <w:r w:rsidR="002A5D6B">
        <w:t> </w:t>
      </w:r>
      <w:r w:rsidRPr="00C27321">
        <w:t>338</w:t>
      </w:r>
      <w:r w:rsidR="002A5D6B">
        <w:t xml:space="preserve"> тысяч</w:t>
      </w:r>
      <w:r>
        <w:t xml:space="preserve"> рублей, включая налоговые санкции и пени (</w:t>
      </w:r>
      <w:r w:rsidRPr="00C27321">
        <w:t>40</w:t>
      </w:r>
      <w:r w:rsidR="002A5D6B">
        <w:t> </w:t>
      </w:r>
      <w:r w:rsidRPr="00C27321">
        <w:t>345</w:t>
      </w:r>
      <w:r w:rsidR="002A5D6B">
        <w:t>.</w:t>
      </w:r>
      <w:r w:rsidRPr="00C27321">
        <w:t>95</w:t>
      </w:r>
      <w:r>
        <w:t xml:space="preserve"> в 2019 году) или </w:t>
      </w:r>
      <w:r w:rsidRPr="00C27321">
        <w:t>23</w:t>
      </w:r>
      <w:r w:rsidR="002A5D6B">
        <w:t> </w:t>
      </w:r>
      <w:r w:rsidRPr="00C27321">
        <w:t>84</w:t>
      </w:r>
      <w:r w:rsidR="002A5D6B">
        <w:t>1 тысяч</w:t>
      </w:r>
      <w:r>
        <w:t xml:space="preserve"> рублей, включая только доначисление налогов (</w:t>
      </w:r>
      <w:r w:rsidR="002A5D6B">
        <w:t>28 422.3 в 2019 году).</w:t>
      </w:r>
    </w:p>
    <w:p w:rsidR="002A5D6B" w:rsidRDefault="002A5D6B" w:rsidP="002A5D6B">
      <w:pPr>
        <w:pStyle w:val="a4"/>
        <w:numPr>
          <w:ilvl w:val="0"/>
          <w:numId w:val="1"/>
        </w:numPr>
      </w:pPr>
      <w:r w:rsidRPr="00996D3A">
        <w:rPr>
          <w:b/>
        </w:rPr>
        <w:t>Для индивидуальных предпринимателей</w:t>
      </w:r>
      <w:r w:rsidRPr="002A5D6B">
        <w:t>:</w:t>
      </w:r>
      <w:r>
        <w:t xml:space="preserve"> </w:t>
      </w:r>
      <w:r w:rsidRPr="002A5D6B">
        <w:t>12</w:t>
      </w:r>
      <w:r>
        <w:t> </w:t>
      </w:r>
      <w:r w:rsidRPr="002A5D6B">
        <w:t>019</w:t>
      </w:r>
      <w:r>
        <w:t>.9 тысяч рублей, включая налоговые санкции и пени (</w:t>
      </w:r>
      <w:r w:rsidRPr="002A5D6B">
        <w:t>4</w:t>
      </w:r>
      <w:r>
        <w:t> </w:t>
      </w:r>
      <w:r w:rsidRPr="002A5D6B">
        <w:t>593</w:t>
      </w:r>
      <w:r>
        <w:t xml:space="preserve">.3 в 2019 году) или </w:t>
      </w:r>
      <w:r w:rsidRPr="002A5D6B">
        <w:t xml:space="preserve">8 364 </w:t>
      </w:r>
      <w:r>
        <w:t>тысяч рублей, включая только доначисление налогов (</w:t>
      </w:r>
      <w:r w:rsidRPr="002A5D6B">
        <w:t xml:space="preserve">3 357 </w:t>
      </w:r>
      <w:r>
        <w:t>в 2019 году).</w:t>
      </w:r>
    </w:p>
    <w:p w:rsidR="002A5D6B" w:rsidRDefault="002A5D6B" w:rsidP="005A665E">
      <w:r>
        <w:t xml:space="preserve">Всего проведено 145 </w:t>
      </w:r>
      <w:r w:rsidRPr="00996D3A">
        <w:rPr>
          <w:b/>
        </w:rPr>
        <w:t>выездных проверок</w:t>
      </w:r>
      <w:r w:rsidRPr="002A5D6B">
        <w:t xml:space="preserve"> </w:t>
      </w:r>
      <w:r w:rsidRPr="00996D3A">
        <w:rPr>
          <w:b/>
        </w:rPr>
        <w:t>физических лиц</w:t>
      </w:r>
      <w:r w:rsidRPr="002A5D6B">
        <w:t xml:space="preserve"> (за исключением индивидуальных предпринимателей и лиц, занимающихся частной практикой)</w:t>
      </w:r>
      <w:r>
        <w:t xml:space="preserve">. В 2019 году эта цифра составляла 213. При этом было выявлено 139 нарушений налогового законодательства (207 в 2019 году). По результатам мероприятий налогового контроля «физикам» были доначисленны налоги, включая налоговые санкции и пени в размере </w:t>
      </w:r>
      <w:r w:rsidRPr="002A5D6B">
        <w:t>350</w:t>
      </w:r>
      <w:r>
        <w:t> </w:t>
      </w:r>
      <w:r w:rsidRPr="002A5D6B">
        <w:t>312</w:t>
      </w:r>
      <w:r>
        <w:t xml:space="preserve"> тысяч рублей или только налоги - </w:t>
      </w:r>
      <w:r w:rsidRPr="002A5D6B">
        <w:t>262</w:t>
      </w:r>
      <w:r>
        <w:t> </w:t>
      </w:r>
      <w:r w:rsidRPr="002A5D6B">
        <w:t>551</w:t>
      </w:r>
      <w:r>
        <w:t xml:space="preserve"> тысяч рублей.</w:t>
      </w:r>
    </w:p>
    <w:p w:rsidR="002A5D6B" w:rsidRDefault="002A5D6B" w:rsidP="005A665E">
      <w:r>
        <w:t xml:space="preserve">Таким образом, «средний чек» при проведении выездной налоговой проверки </w:t>
      </w:r>
      <w:r w:rsidRPr="002A5D6B">
        <w:t>физических лиц (за исключением индивидуальных предпринимателей и лиц, занимающихся частной практикой)</w:t>
      </w:r>
      <w:r w:rsidR="00996D3A">
        <w:t xml:space="preserve"> составил </w:t>
      </w:r>
      <w:r w:rsidR="00996D3A" w:rsidRPr="00996D3A">
        <w:t>2</w:t>
      </w:r>
      <w:r w:rsidR="00996D3A">
        <w:t> </w:t>
      </w:r>
      <w:r w:rsidR="00996D3A" w:rsidRPr="00996D3A">
        <w:t>520</w:t>
      </w:r>
      <w:r w:rsidR="00996D3A">
        <w:t>.</w:t>
      </w:r>
      <w:r w:rsidR="00996D3A" w:rsidRPr="00996D3A">
        <w:t>2</w:t>
      </w:r>
      <w:r w:rsidR="00996D3A">
        <w:t xml:space="preserve"> тысяч рублей, включая налоговые санкции и пени (</w:t>
      </w:r>
      <w:r w:rsidR="00996D3A" w:rsidRPr="00996D3A">
        <w:t>4</w:t>
      </w:r>
      <w:r w:rsidR="00996D3A">
        <w:t> </w:t>
      </w:r>
      <w:r w:rsidR="00996D3A" w:rsidRPr="00996D3A">
        <w:t>098</w:t>
      </w:r>
      <w:r w:rsidR="00996D3A">
        <w:t xml:space="preserve"> в 2019 году) или</w:t>
      </w:r>
      <w:r w:rsidR="00996D3A" w:rsidRPr="00996D3A">
        <w:tab/>
      </w:r>
      <w:r w:rsidR="00996D3A">
        <w:t xml:space="preserve"> </w:t>
      </w:r>
      <w:r w:rsidR="00996D3A" w:rsidRPr="00996D3A">
        <w:t>1</w:t>
      </w:r>
      <w:r w:rsidR="00996D3A">
        <w:t> </w:t>
      </w:r>
      <w:r w:rsidR="00996D3A" w:rsidRPr="00996D3A">
        <w:t>888</w:t>
      </w:r>
      <w:r w:rsidR="00996D3A">
        <w:t xml:space="preserve">.9 тысяч рублей, </w:t>
      </w:r>
      <w:r w:rsidR="00996D3A" w:rsidRPr="00996D3A">
        <w:t>включая только доначисление налогов (</w:t>
      </w:r>
      <w:r w:rsidR="00996D3A">
        <w:t>3 017.2</w:t>
      </w:r>
      <w:r w:rsidR="00996D3A" w:rsidRPr="00996D3A">
        <w:t xml:space="preserve"> в 2019 году).</w:t>
      </w:r>
    </w:p>
    <w:p w:rsidR="00DA35B1" w:rsidRPr="00DA35B1" w:rsidRDefault="00DA35B1" w:rsidP="00DA35B1">
      <w:r w:rsidRPr="00DA35B1">
        <w:t xml:space="preserve">Снижение числа проведённых проверок и количества дел, возбужденных за </w:t>
      </w:r>
      <w:r w:rsidRPr="00DA35B1">
        <w:rPr>
          <w:b/>
        </w:rPr>
        <w:t>нарушения валютного законодательства</w:t>
      </w:r>
      <w:r w:rsidRPr="00DA35B1">
        <w:t xml:space="preserve">, за 9 месяцев 2020 года по сравнению с аналогичным периодом прошлого года обусловлено </w:t>
      </w:r>
      <w:r w:rsidRPr="00966A80">
        <w:rPr>
          <w:b/>
        </w:rPr>
        <w:t xml:space="preserve">введенным мораторием на проведение проверок </w:t>
      </w:r>
      <w:r w:rsidRPr="00DA35B1">
        <w:t xml:space="preserve">во втором квартале, а также переходом налоговых органов от выявления формальных нарушений, связанных с нарушением порядка и сроков представления документов и информации по валютным операциям, к выявлению нарушений, имеющих большую общественную опасность, и связанных с осуществлением незаконных валютных операций и </w:t>
      </w:r>
      <w:proofErr w:type="spellStart"/>
      <w:r w:rsidRPr="00DA35B1">
        <w:t>нерепатриацией</w:t>
      </w:r>
      <w:proofErr w:type="spellEnd"/>
      <w:r w:rsidRPr="00DA35B1">
        <w:t xml:space="preserve"> денежных средств (ч. 1, 4, и 5 ст. 15.25 КоАП РФ). </w:t>
      </w:r>
    </w:p>
    <w:p w:rsidR="00DA35B1" w:rsidRPr="00DA35B1" w:rsidRDefault="00DA35B1" w:rsidP="00DA35B1">
      <w:r w:rsidRPr="00DA35B1">
        <w:t xml:space="preserve">Доля дел, возбуждённых за осуществление </w:t>
      </w:r>
      <w:r w:rsidRPr="00966A80">
        <w:rPr>
          <w:b/>
        </w:rPr>
        <w:t xml:space="preserve">незаконных валютных операций и </w:t>
      </w:r>
      <w:proofErr w:type="spellStart"/>
      <w:r w:rsidRPr="00966A80">
        <w:rPr>
          <w:b/>
        </w:rPr>
        <w:t>нерепатриацию</w:t>
      </w:r>
      <w:proofErr w:type="spellEnd"/>
      <w:r w:rsidRPr="00DA35B1">
        <w:t xml:space="preserve"> денежных средств (ч. 1, 4, и 5 ст. 15.25. КоАП РФ), составила 49%  от общего количества возбуждённых дел за нарушения валютного законодательства, в то время как за 9 месяцев 2019 года данный показатель составлял 19%, а доля взысканных штрафов за такие нарушения за 9 месяцев 2020 года составила 79% в общей сумме взысканных штрафов за нарушения валютного законодательства, в то время как за 9 месяцев 2019 года она составляла 56%.</w:t>
      </w:r>
    </w:p>
    <w:p w:rsidR="00DA35B1" w:rsidRPr="00DA35B1" w:rsidRDefault="00DA35B1" w:rsidP="00DA35B1">
      <w:r w:rsidRPr="00DA35B1">
        <w:t xml:space="preserve">В целом по результатам рассмотрения административных дел за нарушения валютного законодательства за 9 месяцев 2020 года предъявлено штрафных санкций по вступившим в законную силу постановлениям о назначении административного наказания на сумму 749,75 млн. рублей. Взыскано штрафов на сумму 725,54 млн. рублей. </w:t>
      </w:r>
    </w:p>
    <w:p w:rsidR="00DA35B1" w:rsidRPr="00DA35B1" w:rsidRDefault="00DA35B1" w:rsidP="00DA35B1">
      <w:r w:rsidRPr="00DA35B1">
        <w:t xml:space="preserve">За 9 месяцев 2020 года </w:t>
      </w:r>
      <w:r w:rsidRPr="001168CC">
        <w:rPr>
          <w:b/>
        </w:rPr>
        <w:t>показатель результативности проведенных проверок</w:t>
      </w:r>
      <w:r w:rsidRPr="00DA35B1">
        <w:t xml:space="preserve"> составил 99% против 98% за 9 месяцев 2019 года, а эффективности взыскания штрафных санкций - 97% против 80% за 9 месяцев 2019 года.</w:t>
      </w:r>
    </w:p>
    <w:p w:rsidR="00393ACE" w:rsidRDefault="00DA35B1" w:rsidP="00DA35B1">
      <w:r w:rsidRPr="00DA35B1">
        <w:lastRenderedPageBreak/>
        <w:t>Кроме того, за 9 месяцев 2020 года налоговыми органами вынесено 5 566 представлений об устранении причин и условий, способствовавших совершению административного правонарушения, а также 1 633 предписания об устранении нарушений валютного законодательства.</w:t>
      </w:r>
    </w:p>
    <w:p w:rsidR="005A665E" w:rsidRDefault="005A665E" w:rsidP="005A665E">
      <w:r>
        <w:t xml:space="preserve">За 2020 год </w:t>
      </w:r>
      <w:r w:rsidRPr="00996D3A">
        <w:rPr>
          <w:b/>
        </w:rPr>
        <w:t>было зарегистрировано 233</w:t>
      </w:r>
      <w:r w:rsidR="00966A80">
        <w:rPr>
          <w:b/>
        </w:rPr>
        <w:t xml:space="preserve"> </w:t>
      </w:r>
      <w:r w:rsidRPr="00996D3A">
        <w:rPr>
          <w:b/>
        </w:rPr>
        <w:t>056</w:t>
      </w:r>
      <w:r>
        <w:t xml:space="preserve"> юридических лица и </w:t>
      </w:r>
      <w:r w:rsidRPr="00996D3A">
        <w:rPr>
          <w:b/>
        </w:rPr>
        <w:t>545</w:t>
      </w:r>
      <w:r w:rsidR="00966A80">
        <w:rPr>
          <w:b/>
        </w:rPr>
        <w:t xml:space="preserve"> </w:t>
      </w:r>
      <w:r w:rsidRPr="00996D3A">
        <w:rPr>
          <w:b/>
        </w:rPr>
        <w:t>621 прекратило свое существование</w:t>
      </w:r>
      <w:r>
        <w:t>. При этом</w:t>
      </w:r>
      <w:r w:rsidRPr="00996D3A">
        <w:rPr>
          <w:b/>
        </w:rPr>
        <w:t>, в результате банкротства</w:t>
      </w:r>
      <w:r>
        <w:t xml:space="preserve"> было исключено из реестра ЕГРЮЛ всего </w:t>
      </w:r>
      <w:r w:rsidRPr="00996D3A">
        <w:rPr>
          <w:b/>
        </w:rPr>
        <w:t>7,327 юридических лица</w:t>
      </w:r>
      <w:r>
        <w:t>. Напомним, что мораторий на банкротства был введен в России 4 апреля 2020 года в качестве одной из мер для поддержки бизнеса в кризис. Он может продлеваться неограниченное количество раз по решению Правительства РФ.</w:t>
      </w:r>
    </w:p>
    <w:p w:rsidR="00DA35B1" w:rsidRPr="00DA35B1" w:rsidRDefault="00DA35B1" w:rsidP="00DA35B1">
      <w:r w:rsidRPr="00DA35B1">
        <w:t xml:space="preserve">В бюджетную систему </w:t>
      </w:r>
      <w:r w:rsidR="00966A80">
        <w:t>РФ</w:t>
      </w:r>
      <w:r w:rsidRPr="00DA35B1">
        <w:t xml:space="preserve"> за 9 месяцев 2020 года должниками, находящимися в процедурах банкротства, а также после принятия уполномоченным органом решения о подаче заявления в арбитражный суд о признании должника банкротом, перечислено 88 415,0 млн рублей. </w:t>
      </w:r>
    </w:p>
    <w:p w:rsidR="00DA35B1" w:rsidRPr="00DA35B1" w:rsidRDefault="00DA35B1" w:rsidP="00DA35B1">
      <w:r w:rsidRPr="00DA35B1">
        <w:t>Погашено задолженности, включенной в реестр требований кредиторов должника, в размере 9 155,8 млн рублей.</w:t>
      </w:r>
    </w:p>
    <w:p w:rsidR="005A665E" w:rsidRDefault="00DA35B1" w:rsidP="00DA35B1">
      <w:r w:rsidRPr="00DA35B1">
        <w:t xml:space="preserve">Поступления в рамках заключенных </w:t>
      </w:r>
      <w:r w:rsidRPr="00966A80">
        <w:rPr>
          <w:b/>
        </w:rPr>
        <w:t>мировых соглашений</w:t>
      </w:r>
      <w:r w:rsidRPr="00DA35B1">
        <w:t xml:space="preserve"> составили 6 188,4 млн рублей, после принятия решения о подаче заявления о признании должника банкротом добровольно перечислено 16 023,1 млн рублей.</w:t>
      </w:r>
    </w:p>
    <w:p w:rsidR="00DA35B1" w:rsidRPr="00DA35B1" w:rsidRDefault="00DA35B1" w:rsidP="00DA35B1">
      <w:r w:rsidRPr="00DA35B1">
        <w:t xml:space="preserve">За 9 месяцев 2020 года по сравнению с 9 месяцами 2019 года </w:t>
      </w:r>
      <w:r w:rsidRPr="00966A80">
        <w:rPr>
          <w:b/>
        </w:rPr>
        <w:t>количество поступивших жалоб</w:t>
      </w:r>
      <w:r w:rsidRPr="00DA35B1">
        <w:t xml:space="preserve"> снизилось на 25,5%, а общее количество рассмотренных жалоб снизилось на 23,3%. При этом количество рассмотренных жалоб по результатам ВНП и КНП по сравнению с 9 месяцами 2019 года снизилось на 31% и на действия/бездействие должностных лиц налоговых органов – на 17,7%. </w:t>
      </w:r>
    </w:p>
    <w:p w:rsidR="00DA35B1" w:rsidRPr="00DA35B1" w:rsidRDefault="00DA35B1" w:rsidP="00DA35B1">
      <w:r w:rsidRPr="00DA35B1">
        <w:t xml:space="preserve">На 3,4 процентного пункта снизилась </w:t>
      </w:r>
      <w:r w:rsidRPr="00966A80">
        <w:rPr>
          <w:b/>
        </w:rPr>
        <w:t>доля удовлетворенных жалоб</w:t>
      </w:r>
      <w:r w:rsidRPr="00DA35B1">
        <w:t xml:space="preserve"> из числа рассмотренных (за 9 месяцев 2019 года данный показатель составил 29,8%, за 9 месяцев 2020 года – 26,4%). </w:t>
      </w:r>
    </w:p>
    <w:p w:rsidR="00DA35B1" w:rsidRPr="00DA35B1" w:rsidRDefault="00DA35B1" w:rsidP="00DA35B1">
      <w:r w:rsidRPr="00DA35B1">
        <w:t xml:space="preserve">Одновременно ввиду </w:t>
      </w:r>
      <w:r w:rsidRPr="00966A80">
        <w:rPr>
          <w:b/>
        </w:rPr>
        <w:t>повышения качества досудебного урегулирования споров</w:t>
      </w:r>
      <w:r w:rsidRPr="00DA35B1">
        <w:t xml:space="preserve"> снизилось количество обращений заявителей в суды после их досудебного рассмотрения в вышестоящих налоговых органах. Так, за 9 месяцев 2020 года количество вынесенных судами 1 инстанции решений по заявлениям (искам) налогоплательщиков по налоговым спорам, прошедшим досудебное урегулирование, уменьшилось на 32,6% по сравнению с 9 месяцами 2019 года.</w:t>
      </w:r>
    </w:p>
    <w:p w:rsidR="00DA35B1" w:rsidRPr="00DA35B1" w:rsidRDefault="00DA35B1" w:rsidP="00DA35B1">
      <w:r w:rsidRPr="00DA35B1">
        <w:t xml:space="preserve">Сохранение положительной тенденции </w:t>
      </w:r>
      <w:r w:rsidRPr="009378CE">
        <w:rPr>
          <w:b/>
        </w:rPr>
        <w:t>сокращения числа споров</w:t>
      </w:r>
      <w:r w:rsidRPr="00DA35B1">
        <w:t xml:space="preserve"> за 9 месяцев 2020 года стало возможным благодаря </w:t>
      </w:r>
      <w:r w:rsidRPr="009378CE">
        <w:rPr>
          <w:b/>
        </w:rPr>
        <w:t>выработке налоговыми органами единых правоприменительных подходов</w:t>
      </w:r>
      <w:r w:rsidRPr="00DA35B1">
        <w:t>, учету судебной практики при проведении мероприятий налогового контроля, а также доведению правовых позиций при рассмотрении жалоб до налогоплательщиков.</w:t>
      </w:r>
    </w:p>
    <w:p w:rsidR="00DA35B1" w:rsidRPr="00DA35B1" w:rsidRDefault="00DA35B1" w:rsidP="00DA35B1">
      <w:r w:rsidRPr="00DA35B1">
        <w:t xml:space="preserve">Рост показателей </w:t>
      </w:r>
      <w:r w:rsidRPr="009378CE">
        <w:rPr>
          <w:b/>
        </w:rPr>
        <w:t>судебной работы</w:t>
      </w:r>
      <w:r w:rsidRPr="00DA35B1">
        <w:t xml:space="preserve"> девять месяцев 2020 года связан с эффективным участием Правового управления ФНС России совместно с правовыми подразделениями Управлений ФНС России по субъектам Российской Федерации в рассмотрении материалов налоговых проверок, а также жалоб налогоплательщиков на стадии досудебного урегулирования судебных споров, осуществляемом в особом порядке, с целью выработки единообразного правового подхода по применению новых правовых концепций, введённых в налоговое законодательство Федеральным законом от 18.07.2017  № 163-ФЗ.</w:t>
      </w:r>
    </w:p>
    <w:p w:rsidR="00DA35B1" w:rsidRPr="00DA35B1" w:rsidRDefault="00DA35B1" w:rsidP="00DA35B1">
      <w:r w:rsidRPr="00DA35B1">
        <w:t>За девять месяцев 2020 года количество рассмотренных судами споров с бизнесом составило 3 638 дел. Их число снизилось на 45% по сравнению с аналогичным периодом прошлого года. Также на 44% уменьшилось число споров, связанных с обжалованием результатов налоговых проверок.</w:t>
      </w:r>
    </w:p>
    <w:p w:rsidR="00DA35B1" w:rsidRDefault="00DA35B1" w:rsidP="00DA35B1">
      <w:r w:rsidRPr="00DA35B1">
        <w:lastRenderedPageBreak/>
        <w:t xml:space="preserve">Сумма рассмотренных судами </w:t>
      </w:r>
      <w:r w:rsidRPr="009378CE">
        <w:rPr>
          <w:b/>
        </w:rPr>
        <w:t>требований по всем спорам с налогоплательщиками</w:t>
      </w:r>
      <w:r w:rsidRPr="00DA35B1">
        <w:t xml:space="preserve"> в пользу налоговых органов составила 65 млрд рублей, или 81 % от общей суммы требований, рассмотренных в судах.</w:t>
      </w:r>
    </w:p>
    <w:p w:rsidR="009378CE" w:rsidRDefault="009378CE" w:rsidP="00DA35B1">
      <w:r>
        <w:t xml:space="preserve">Таким образом, мы можем констатировать, что в целом эффективность работы ФНС в 2020 году, не смотря на падающую экономику и снижение прибыли прибыльных предприятий выросла. Относительная сумма доначислений при проведении камеральных и выездных проверок не изменилась, хотя наблюдалось значительное снижение уровня деловой активности в реальном секторе экономике, что говорит о более эффективной работе ФНС и менее эффективной позиции налогоплательщиков в спорах с налоговыми органами. </w:t>
      </w:r>
    </w:p>
    <w:p w:rsidR="009378CE" w:rsidRDefault="009378CE" w:rsidP="00DA35B1">
      <w:r>
        <w:t>Приоритетным для налоговой службы является усиление контроля за деятельностью индивидуальных предпринимателей. Здесь мы наблюдаем значительный рост (более чем в три раза) «среднего чека» по результатам мероприятия налогового ко</w:t>
      </w:r>
      <w:bookmarkStart w:id="0" w:name="_GoBack"/>
      <w:bookmarkEnd w:id="0"/>
      <w:r>
        <w:t>нтроля.</w:t>
      </w:r>
    </w:p>
    <w:p w:rsidR="00764DE9" w:rsidRPr="001168CC" w:rsidRDefault="00764DE9" w:rsidP="00DA35B1">
      <w:pPr>
        <w:rPr>
          <w:i/>
        </w:rPr>
      </w:pPr>
      <w:r w:rsidRPr="001168CC">
        <w:rPr>
          <w:i/>
        </w:rPr>
        <w:t>Директор департамента консалтинга АФ «АВУАР»</w:t>
      </w:r>
    </w:p>
    <w:p w:rsidR="00764DE9" w:rsidRPr="001168CC" w:rsidRDefault="00764DE9" w:rsidP="00DA35B1">
      <w:pPr>
        <w:rPr>
          <w:i/>
        </w:rPr>
      </w:pPr>
      <w:r w:rsidRPr="001168CC">
        <w:rPr>
          <w:i/>
        </w:rPr>
        <w:t>Александр КЛЫШКАНЬ</w:t>
      </w:r>
    </w:p>
    <w:sectPr w:rsidR="00764DE9" w:rsidRPr="001168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2B" w:rsidRDefault="00B2002B" w:rsidP="001168CC">
      <w:pPr>
        <w:spacing w:after="0" w:line="240" w:lineRule="auto"/>
      </w:pPr>
      <w:r>
        <w:separator/>
      </w:r>
    </w:p>
  </w:endnote>
  <w:endnote w:type="continuationSeparator" w:id="0">
    <w:p w:rsidR="00B2002B" w:rsidRDefault="00B2002B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98794"/>
      <w:docPartObj>
        <w:docPartGallery w:val="Page Numbers (Bottom of Page)"/>
        <w:docPartUnique/>
      </w:docPartObj>
    </w:sdtPr>
    <w:sdtContent>
      <w:p w:rsidR="001168CC" w:rsidRDefault="001168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168CC" w:rsidRDefault="00116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2B" w:rsidRDefault="00B2002B" w:rsidP="001168CC">
      <w:pPr>
        <w:spacing w:after="0" w:line="240" w:lineRule="auto"/>
      </w:pPr>
      <w:r>
        <w:separator/>
      </w:r>
    </w:p>
  </w:footnote>
  <w:footnote w:type="continuationSeparator" w:id="0">
    <w:p w:rsidR="00B2002B" w:rsidRDefault="00B2002B" w:rsidP="0011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058"/>
    <w:multiLevelType w:val="hybridMultilevel"/>
    <w:tmpl w:val="5ADC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FF2"/>
    <w:multiLevelType w:val="hybridMultilevel"/>
    <w:tmpl w:val="FD88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0"/>
    <w:rsid w:val="001168CC"/>
    <w:rsid w:val="001B23C1"/>
    <w:rsid w:val="002A5D6B"/>
    <w:rsid w:val="00393ACE"/>
    <w:rsid w:val="0054244E"/>
    <w:rsid w:val="00593DA9"/>
    <w:rsid w:val="005A665E"/>
    <w:rsid w:val="005E3B22"/>
    <w:rsid w:val="00764DE9"/>
    <w:rsid w:val="008F1570"/>
    <w:rsid w:val="009378CE"/>
    <w:rsid w:val="00942173"/>
    <w:rsid w:val="00966A80"/>
    <w:rsid w:val="00996D3A"/>
    <w:rsid w:val="00A664EC"/>
    <w:rsid w:val="00B2002B"/>
    <w:rsid w:val="00C27321"/>
    <w:rsid w:val="00DA35B1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0EC"/>
  <w15:chartTrackingRefBased/>
  <w15:docId w15:val="{12D0E241-E243-4A6E-A4B3-09A70A1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5D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8CC"/>
  </w:style>
  <w:style w:type="paragraph" w:styleId="a7">
    <w:name w:val="footer"/>
    <w:basedOn w:val="a"/>
    <w:link w:val="a8"/>
    <w:uiPriority w:val="99"/>
    <w:unhideWhenUsed/>
    <w:rsid w:val="0011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Klyshkan</dc:creator>
  <cp:keywords/>
  <dc:description/>
  <cp:lastModifiedBy>Alex Klyshkan</cp:lastModifiedBy>
  <cp:revision>4</cp:revision>
  <dcterms:created xsi:type="dcterms:W3CDTF">2021-01-18T06:04:00Z</dcterms:created>
  <dcterms:modified xsi:type="dcterms:W3CDTF">2021-01-19T05:54:00Z</dcterms:modified>
</cp:coreProperties>
</file>