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FC" w:rsidRDefault="00836CFC" w:rsidP="00836CFC">
      <w:pPr>
        <w:ind w:firstLine="0"/>
        <w:rPr>
          <w:b/>
        </w:rPr>
      </w:pPr>
      <w:r>
        <w:rPr>
          <w:b/>
        </w:rPr>
        <w:t>НДС</w:t>
      </w:r>
    </w:p>
    <w:p w:rsidR="00836CFC" w:rsidRDefault="00836CFC" w:rsidP="00836CFC">
      <w:pPr>
        <w:ind w:firstLine="0"/>
      </w:pPr>
      <w:r>
        <w:t>ФНС РФ разъяснила порядок заполнения единого корректировочного счет-фактуры в случае корректировки нескольких счет-фактур:</w:t>
      </w:r>
    </w:p>
    <w:p w:rsidR="00836CFC" w:rsidRDefault="00836CFC" w:rsidP="00836CFC">
      <w:pPr>
        <w:ind w:firstLine="0"/>
      </w:pPr>
      <w:r>
        <w:t>П</w:t>
      </w:r>
      <w:r w:rsidRPr="00CA201E">
        <w:t>ри составлении единого корректировочного счета-фактуры должны быть отражены в отдельных позициях соответствующие данные из всех счетов-фактур, к которым составляется единый корректировочный счет-фактура, с указанием в графе 1 номера записи из каждого счета-фактуры, к которому составляется единый корректировочный счет-фактура.</w:t>
      </w:r>
    </w:p>
    <w:p w:rsidR="00836CFC" w:rsidRDefault="00836CFC" w:rsidP="00836CFC">
      <w:pPr>
        <w:ind w:firstLine="0"/>
      </w:pPr>
      <w:r>
        <w:t>Письмо ФНС России от 17.08.2021 N СД-4-3/11571@ "О порядке заполнения отдельных показателей единого корректировочного счета-фактуры, а также применения новой формы счета-фактуры".</w:t>
      </w:r>
    </w:p>
    <w:p w:rsidR="00140E5A" w:rsidRPr="00B251E4" w:rsidRDefault="00B251E4" w:rsidP="00140E5A">
      <w:pPr>
        <w:ind w:firstLine="0"/>
        <w:rPr>
          <w:b/>
        </w:rPr>
      </w:pPr>
      <w:r w:rsidRPr="00B251E4">
        <w:rPr>
          <w:b/>
        </w:rPr>
        <w:t>Налог на имущество</w:t>
      </w:r>
    </w:p>
    <w:p w:rsidR="00B251E4" w:rsidRPr="009257E4" w:rsidRDefault="00B251E4" w:rsidP="00B251E4">
      <w:pPr>
        <w:ind w:firstLine="0"/>
        <w:rPr>
          <w:u w:val="single"/>
        </w:rPr>
      </w:pPr>
      <w:r w:rsidRPr="009257E4">
        <w:rPr>
          <w:u w:val="single"/>
        </w:rPr>
        <w:t>ФНС</w:t>
      </w:r>
      <w:r w:rsidR="00836CFC">
        <w:rPr>
          <w:u w:val="single"/>
        </w:rPr>
        <w:t xml:space="preserve"> РФ</w:t>
      </w:r>
      <w:r w:rsidRPr="009257E4">
        <w:rPr>
          <w:u w:val="single"/>
        </w:rPr>
        <w:t xml:space="preserve"> разъяснила критерии, применяемые для идентификации имущества: движимое, недвижимое.</w:t>
      </w:r>
    </w:p>
    <w:p w:rsidR="00B251E4" w:rsidRDefault="00B251E4" w:rsidP="00B251E4">
      <w:pPr>
        <w:ind w:firstLine="0"/>
      </w:pPr>
      <w:r>
        <w:t>Письмо ФНС России от 02.08.2021 N СД-4-21/10889@</w:t>
      </w:r>
      <w:r>
        <w:t xml:space="preserve"> </w:t>
      </w:r>
      <w:r>
        <w:t>"О критериях разграничения видов имущества (движимое или недвижимое) в целях применения главы 30 Налогового кодекса Российской Федерации"</w:t>
      </w:r>
    </w:p>
    <w:p w:rsidR="00B251E4" w:rsidRDefault="00B251E4" w:rsidP="00B251E4">
      <w:pPr>
        <w:ind w:firstLine="0"/>
      </w:pPr>
      <w:r>
        <w:t xml:space="preserve">Если для строительства объекта: </w:t>
      </w:r>
      <w:r w:rsidRPr="00B251E4">
        <w:t>здания, строения, сооружения, объект</w:t>
      </w:r>
      <w:r>
        <w:t>а</w:t>
      </w:r>
      <w:r w:rsidRPr="00B251E4">
        <w:t xml:space="preserve"> незавершенного строительства </w:t>
      </w:r>
      <w:r>
        <w:t xml:space="preserve">необходимо </w:t>
      </w:r>
      <w:r w:rsidRPr="00B251E4">
        <w:t>разрешени</w:t>
      </w:r>
      <w:r>
        <w:t>е</w:t>
      </w:r>
      <w:r w:rsidRPr="00B251E4">
        <w:t xml:space="preserve"> на строительство, а после завершения строительства - разрешения на ввод в эксплуатацию</w:t>
      </w:r>
      <w:r>
        <w:t>, но объект относится к недвижимости</w:t>
      </w:r>
      <w:r w:rsidRPr="00B251E4">
        <w:t>.</w:t>
      </w:r>
    </w:p>
    <w:p w:rsidR="009257E4" w:rsidRPr="009257E4" w:rsidRDefault="009257E4" w:rsidP="009257E4">
      <w:pPr>
        <w:ind w:firstLine="0"/>
        <w:rPr>
          <w:u w:val="single"/>
        </w:rPr>
      </w:pPr>
      <w:r w:rsidRPr="009257E4">
        <w:rPr>
          <w:u w:val="single"/>
        </w:rPr>
        <w:t>ФНС РФ утвердила формы заявлений о гибели или уничтожении объектов недвижимого имущества, которые необходимо применять с 01.01.2022г.</w:t>
      </w:r>
    </w:p>
    <w:p w:rsidR="009257E4" w:rsidRDefault="009257E4" w:rsidP="009257E4">
      <w:pPr>
        <w:ind w:firstLine="0"/>
      </w:pPr>
      <w:r>
        <w:t>П</w:t>
      </w:r>
      <w:r>
        <w:t>риказ ФНС России от 16.07.2021 №</w:t>
      </w:r>
      <w:r>
        <w:t xml:space="preserve"> ЕД-7-21/668@</w:t>
      </w:r>
      <w:r>
        <w:t xml:space="preserve"> </w:t>
      </w:r>
      <w:r>
        <w:t>"Об утверждении формы заявления о гибели или уничтожении объекта налогообложения по налогу на имущество организаций, порядка ее заполнения, формата представления такого заявления в электронной форме, а также формы уведомления о прекращении исчисления налога на имущество организаций в связи с гибелью или уничтожением объекта налогообложения и формы сообщения об отсутствии основания для прекращения исчисления налога на имущество организаций в связи с гибелью или уничтожением объекта налогообложения"</w:t>
      </w:r>
      <w:r>
        <w:t xml:space="preserve"> </w:t>
      </w:r>
      <w:r>
        <w:t>(Зарегистрировано в Минюсте России 17.08.2021 N 64665)</w:t>
      </w:r>
    </w:p>
    <w:p w:rsidR="009257E4" w:rsidRPr="00F5343B" w:rsidRDefault="00F5343B" w:rsidP="009257E4">
      <w:pPr>
        <w:ind w:firstLine="0"/>
        <w:rPr>
          <w:u w:val="single"/>
        </w:rPr>
      </w:pPr>
      <w:r w:rsidRPr="00F5343B">
        <w:rPr>
          <w:u w:val="single"/>
        </w:rPr>
        <w:t xml:space="preserve">Отменяется </w:t>
      </w:r>
      <w:r>
        <w:rPr>
          <w:u w:val="single"/>
        </w:rPr>
        <w:t>декларация</w:t>
      </w:r>
      <w:r w:rsidRPr="00F5343B">
        <w:rPr>
          <w:u w:val="single"/>
        </w:rPr>
        <w:t xml:space="preserve"> по налогу на имущество, облагаемого по кадастровой стоимости, </w:t>
      </w:r>
      <w:r>
        <w:rPr>
          <w:u w:val="single"/>
        </w:rPr>
        <w:t xml:space="preserve">для </w:t>
      </w:r>
      <w:r w:rsidRPr="00F5343B">
        <w:rPr>
          <w:u w:val="single"/>
        </w:rPr>
        <w:t>юридических лиц с отчетности за 2022 г.</w:t>
      </w:r>
    </w:p>
    <w:p w:rsidR="00F5343B" w:rsidRDefault="00F5343B" w:rsidP="00F5343B">
      <w:pPr>
        <w:ind w:firstLine="0"/>
      </w:pPr>
      <w:r>
        <w:t>Теперь налоговая самостоятельно будет рассчитывать сумму налога на имущество и присылать сообщение.</w:t>
      </w:r>
    </w:p>
    <w:p w:rsidR="00F5343B" w:rsidRDefault="00F5343B" w:rsidP="00F5343B">
      <w:pPr>
        <w:ind w:firstLine="0"/>
      </w:pPr>
      <w:r>
        <w:t>ФНС РФ приказом от 16.07.2021 №</w:t>
      </w:r>
      <w:r>
        <w:t xml:space="preserve"> ЕД-7-21/667@</w:t>
      </w:r>
      <w:r>
        <w:t xml:space="preserve"> </w:t>
      </w:r>
      <w:r>
        <w:t xml:space="preserve">"Об утверждении формы сообщения об исчисленных налоговым органом суммах транспортного налога, налога на имущество </w:t>
      </w:r>
      <w:r>
        <w:t xml:space="preserve">организаций, земельного налога" </w:t>
      </w:r>
      <w:r>
        <w:t>(Зарегистрировано в Минюсте России 18.08.2021 N 64670)</w:t>
      </w:r>
      <w:r>
        <w:t xml:space="preserve"> утвердила форму сообщения о исчисленном налоге на имущество юридического лица.</w:t>
      </w:r>
    </w:p>
    <w:p w:rsidR="00B251E4" w:rsidRPr="00AB3779" w:rsidRDefault="00AB3779" w:rsidP="00836CFC">
      <w:pPr>
        <w:pageBreakBefore/>
        <w:ind w:firstLine="0"/>
        <w:rPr>
          <w:b/>
        </w:rPr>
      </w:pPr>
      <w:bookmarkStart w:id="0" w:name="_GoBack"/>
      <w:bookmarkEnd w:id="0"/>
      <w:r w:rsidRPr="00AB3779">
        <w:rPr>
          <w:b/>
        </w:rPr>
        <w:lastRenderedPageBreak/>
        <w:t>ФСС РФ</w:t>
      </w:r>
    </w:p>
    <w:p w:rsidR="00AB3779" w:rsidRPr="005D5D14" w:rsidRDefault="00AB3779" w:rsidP="00B251E4">
      <w:pPr>
        <w:ind w:firstLine="0"/>
        <w:rPr>
          <w:u w:val="single"/>
        </w:rPr>
      </w:pPr>
      <w:r w:rsidRPr="005D5D14">
        <w:rPr>
          <w:u w:val="single"/>
        </w:rPr>
        <w:t>ФСС РФ сформулировал критерии, по которым организация выбирается для проведения проверки начисления и уплаты взносов.</w:t>
      </w:r>
    </w:p>
    <w:p w:rsidR="009D4448" w:rsidRDefault="009D4448" w:rsidP="009D4448">
      <w:pPr>
        <w:ind w:firstLine="0"/>
        <w:contextualSpacing/>
      </w:pPr>
      <w:r>
        <w:t>1. Средняя заработная плата у данного страхователя ниже ее среднего уровня по хозяйствующим субъектам в конкретной отрасли (виду экономической деятельн</w:t>
      </w:r>
      <w:r>
        <w:t>ости) рассчитывается по формуле.</w:t>
      </w:r>
    </w:p>
    <w:p w:rsidR="009D4448" w:rsidRDefault="009D4448" w:rsidP="009D4448">
      <w:pPr>
        <w:ind w:firstLine="0"/>
        <w:contextualSpacing/>
      </w:pPr>
      <w:r>
        <w:t>2. Непредставление страхователем в ходе камеральных проверок, проводимых Ф</w:t>
      </w:r>
      <w:r>
        <w:t>СС РФ</w:t>
      </w:r>
      <w:r>
        <w:t>, необходимых пояснений о выявлении несоответствия показателей деятельности, и (или) непредставление в региональное отделение Фонда запрашиваемых документов</w:t>
      </w:r>
      <w:r>
        <w:t>.</w:t>
      </w:r>
    </w:p>
    <w:p w:rsidR="009D4448" w:rsidRDefault="009D4448" w:rsidP="009D4448">
      <w:pPr>
        <w:ind w:firstLine="0"/>
        <w:contextualSpacing/>
      </w:pPr>
      <w:r>
        <w:t>3. Неоднократное представление страхователем уточненных расчетов, в которых изменяется величина облагаемой базы от ранее заявленной более чем на</w:t>
      </w:r>
      <w:r>
        <w:t xml:space="preserve"> 10%.</w:t>
      </w:r>
    </w:p>
    <w:p w:rsidR="009D4448" w:rsidRDefault="009D4448" w:rsidP="009D4448">
      <w:pPr>
        <w:ind w:firstLine="0"/>
        <w:contextualSpacing/>
      </w:pPr>
      <w:r>
        <w:t>4. Неоднократное снятие с учета и постановка на учет страхователя в региональных отделениях Фонда в связи с изменением места его нахождения ("миграция" между региональными отделениями Фо</w:t>
      </w:r>
      <w:r>
        <w:t>нда).</w:t>
      </w:r>
    </w:p>
    <w:p w:rsidR="009D4448" w:rsidRDefault="009D4448" w:rsidP="009D4448">
      <w:pPr>
        <w:ind w:firstLine="0"/>
        <w:contextualSpacing/>
      </w:pPr>
      <w:r>
        <w:t>5. Изменение размера страхового тарифа на обязательное социальное страхование от несчастных случаев на производстве и профессиональных заболеваний без изменения основного вида экономической деятель</w:t>
      </w:r>
      <w:r>
        <w:t>ности.</w:t>
      </w:r>
    </w:p>
    <w:p w:rsidR="009D4448" w:rsidRDefault="009D4448" w:rsidP="009D4448">
      <w:pPr>
        <w:ind w:firstLine="0"/>
        <w:contextualSpacing/>
      </w:pPr>
      <w:r>
        <w:t xml:space="preserve">6. Фонд оплаты труда, сформированный страхователем для обложения взносами на обязательное социальное страхование от несчастных случаев на производстве и профессиональных заболеваний (ФОТ </w:t>
      </w:r>
      <w:proofErr w:type="spellStart"/>
      <w:r>
        <w:t>НСиПЗ</w:t>
      </w:r>
      <w:proofErr w:type="spellEnd"/>
      <w:r>
        <w:t xml:space="preserve">), меньше фонда оплаты труда, сформированного страхователем для обложения взносами на обязательное социальное страхование на случай временной нетрудоспособности и в связи с материнством (ФОТ </w:t>
      </w:r>
      <w:proofErr w:type="spellStart"/>
      <w:r>
        <w:t>В</w:t>
      </w:r>
      <w:r>
        <w:t>НиМ</w:t>
      </w:r>
      <w:proofErr w:type="spellEnd"/>
      <w:r>
        <w:t>).</w:t>
      </w:r>
    </w:p>
    <w:p w:rsidR="009D4448" w:rsidRDefault="009D4448" w:rsidP="009D4448">
      <w:pPr>
        <w:ind w:firstLine="0"/>
        <w:contextualSpacing/>
      </w:pPr>
      <w:r>
        <w:t>7. Наличие у страхователя начисленных страховых взносов с сумм выплат и вознаграждений (ФОТ) работающих инвалидов в размере 60% от установленного страхового тарифа.</w:t>
      </w:r>
    </w:p>
    <w:p w:rsidR="009D4448" w:rsidRDefault="009D4448" w:rsidP="009D4448">
      <w:pPr>
        <w:ind w:firstLine="0"/>
      </w:pPr>
      <w:r>
        <w:t>8. Расходы по обязательному социальному страхованию от несчастных случаев на производстве и профессиональных заболеваний составля</w:t>
      </w:r>
      <w:r>
        <w:t>ю</w:t>
      </w:r>
      <w:r>
        <w:t xml:space="preserve">т 50% </w:t>
      </w:r>
      <w:r>
        <w:t xml:space="preserve">и более </w:t>
      </w:r>
      <w:r>
        <w:t>от начисленных страховых взносов</w:t>
      </w:r>
      <w:r>
        <w:t>.</w:t>
      </w:r>
    </w:p>
    <w:p w:rsidR="00AB3779" w:rsidRDefault="005D5D14" w:rsidP="00AB3779">
      <w:pPr>
        <w:ind w:firstLine="0"/>
      </w:pPr>
      <w:r>
        <w:t>Информация</w:t>
      </w:r>
      <w:r w:rsidR="00AB3779">
        <w:t xml:space="preserve"> ФСС РФ</w:t>
      </w:r>
      <w:r w:rsidR="00AB3779">
        <w:t xml:space="preserve"> </w:t>
      </w:r>
      <w:r w:rsidR="00AB3779">
        <w:t>"Примерные критерии самостоятельной оценки рисков для страхователей, используемые Государственными учреждениями - региональными отделениями Фонда социального страхования Российской Федерации, при планировании выездных проверок по обязательному социальному страхованию от несчастных случаев на производстве и профессиональных заболеваний, методика их расчета"</w:t>
      </w:r>
      <w:r w:rsidR="00AB3779">
        <w:t xml:space="preserve"> </w:t>
      </w:r>
      <w:r w:rsidR="00AB3779" w:rsidRPr="00AB3779">
        <w:t>опубликована на сайте https://fss.ru/ 09.08.2021.</w:t>
      </w:r>
    </w:p>
    <w:p w:rsidR="005D5D14" w:rsidRPr="005D5D14" w:rsidRDefault="005D5D14" w:rsidP="00AB3779">
      <w:pPr>
        <w:ind w:firstLine="0"/>
        <w:rPr>
          <w:u w:val="single"/>
        </w:rPr>
      </w:pPr>
      <w:r w:rsidRPr="005D5D14">
        <w:rPr>
          <w:u w:val="single"/>
        </w:rPr>
        <w:t>Если вы опоздали с подтверждением вида экономической деятельности, повышенный тариф можно оспорить в суде.</w:t>
      </w:r>
    </w:p>
    <w:p w:rsidR="001D021D" w:rsidRDefault="001D021D" w:rsidP="005D5D14">
      <w:pPr>
        <w:ind w:firstLine="0"/>
      </w:pPr>
      <w:r w:rsidRPr="001D021D">
        <w:t>Страхователь может подтвердить вид деятельности и после того, как фонд установил тариф.</w:t>
      </w:r>
    </w:p>
    <w:p w:rsidR="005D5D14" w:rsidRDefault="005D5D14" w:rsidP="005D5D14">
      <w:pPr>
        <w:ind w:firstLine="0"/>
      </w:pPr>
      <w:r>
        <w:t>Постановление Арбитражного суда Мо</w:t>
      </w:r>
      <w:r w:rsidR="001D021D">
        <w:t>сковского округа от 30.07.2021 № Ф05-17943/2021 по делу №</w:t>
      </w:r>
      <w:r>
        <w:t xml:space="preserve"> А40-153133/2020</w:t>
      </w:r>
    </w:p>
    <w:p w:rsidR="005D5D14" w:rsidRDefault="005D5D14" w:rsidP="005D5D14">
      <w:pPr>
        <w:ind w:firstLine="0"/>
      </w:pPr>
      <w:r>
        <w:t>Уведомлением ФСС установил обществу размер страхового тарифа в размере 3,4%, что соответствует 22 классу профессионального риска. Однако основным видом деятельности общества является "торговля оптовая производственным электротехническим оборудованием, машинами, аппаратурой и материалами", что соответствует классу профессионального риска 1 и размеру страхового тарифа 0,2%.</w:t>
      </w:r>
    </w:p>
    <w:p w:rsidR="005D5D14" w:rsidRDefault="005D5D14" w:rsidP="005D5D14">
      <w:pPr>
        <w:ind w:firstLine="0"/>
      </w:pPr>
      <w:r>
        <w:lastRenderedPageBreak/>
        <w:t>Решение</w:t>
      </w:r>
      <w:r w:rsidR="001D021D">
        <w:t>м суда требования общества удовлетворены</w:t>
      </w:r>
      <w:r>
        <w:t>, поскольку ФСС РФ неправомерно определен вид деятельности общества по наиболее высокому классу профессионального риска.</w:t>
      </w:r>
    </w:p>
    <w:p w:rsidR="00004CC0" w:rsidRDefault="00004CC0" w:rsidP="00004CC0">
      <w:pPr>
        <w:ind w:firstLine="0"/>
        <w:rPr>
          <w:b/>
        </w:rPr>
      </w:pPr>
      <w:r w:rsidRPr="00004CC0">
        <w:rPr>
          <w:b/>
        </w:rPr>
        <w:t>Минтрансом разработана новая форма транспортной накладной</w:t>
      </w:r>
    </w:p>
    <w:p w:rsidR="00004CC0" w:rsidRDefault="00004CC0" w:rsidP="00004CC0">
      <w:pPr>
        <w:ind w:firstLine="0"/>
        <w:rPr>
          <w:lang w:val="en-US"/>
        </w:rPr>
      </w:pPr>
      <w:r>
        <w:t>Правительств</w:t>
      </w:r>
      <w:r>
        <w:t>о</w:t>
      </w:r>
      <w:r>
        <w:t xml:space="preserve"> РФ</w:t>
      </w:r>
      <w:r>
        <w:t xml:space="preserve"> 10.08.2021 разместило проект Постановления </w:t>
      </w:r>
      <w:r>
        <w:t>"О внесении изменений в постановление Правительства Российской Ф</w:t>
      </w:r>
      <w:r>
        <w:t>едерации от 21 декабря 2020 г. №</w:t>
      </w:r>
      <w:r>
        <w:t xml:space="preserve"> 2200"(подготовлен Минтрансом России, ID проекта 02/07/08-21/00119081)</w:t>
      </w:r>
    </w:p>
    <w:p w:rsidR="00E46A5A" w:rsidRDefault="00E46A5A" w:rsidP="00004CC0">
      <w:pPr>
        <w:ind w:firstLine="0"/>
      </w:pPr>
      <w:r>
        <w:t xml:space="preserve">Документом определены </w:t>
      </w:r>
      <w:r w:rsidR="00724EF9">
        <w:t>форма, перечень обязательных реквизитов</w:t>
      </w:r>
      <w:r>
        <w:t xml:space="preserve"> и порядок заполнения транспортной накладной для различных случаев: использования в качестве первичного учетного документа и для иных случаев.</w:t>
      </w:r>
    </w:p>
    <w:p w:rsidR="00CA201E" w:rsidRPr="004035E1" w:rsidRDefault="004035E1" w:rsidP="00CA201E">
      <w:pPr>
        <w:ind w:firstLine="0"/>
        <w:rPr>
          <w:b/>
        </w:rPr>
      </w:pPr>
      <w:r w:rsidRPr="004035E1">
        <w:rPr>
          <w:b/>
        </w:rPr>
        <w:t xml:space="preserve">С 1 января 2022 года в </w:t>
      </w:r>
      <w:r w:rsidR="00503505">
        <w:rPr>
          <w:b/>
        </w:rPr>
        <w:t xml:space="preserve">юридические лица и индивидуальные предприниматели </w:t>
      </w:r>
      <w:r w:rsidRPr="004035E1">
        <w:rPr>
          <w:b/>
        </w:rPr>
        <w:t>начн</w:t>
      </w:r>
      <w:r w:rsidR="00503505">
        <w:rPr>
          <w:b/>
        </w:rPr>
        <w:t>у</w:t>
      </w:r>
      <w:r w:rsidRPr="004035E1">
        <w:rPr>
          <w:b/>
        </w:rPr>
        <w:t>т применять квалифицированн</w:t>
      </w:r>
      <w:r w:rsidR="00503505">
        <w:rPr>
          <w:b/>
        </w:rPr>
        <w:t>ую</w:t>
      </w:r>
      <w:r w:rsidRPr="004035E1">
        <w:rPr>
          <w:b/>
        </w:rPr>
        <w:t xml:space="preserve"> электронн</w:t>
      </w:r>
      <w:r w:rsidR="00503505">
        <w:rPr>
          <w:b/>
        </w:rPr>
        <w:t>ую</w:t>
      </w:r>
      <w:r w:rsidRPr="004035E1">
        <w:rPr>
          <w:b/>
        </w:rPr>
        <w:t xml:space="preserve"> подпись, квалифицированный сертификат которой выдан удостоверяющим центром ФНС России.</w:t>
      </w:r>
    </w:p>
    <w:p w:rsidR="00651F6D" w:rsidRDefault="00651F6D" w:rsidP="00651F6D">
      <w:pPr>
        <w:ind w:firstLine="0"/>
      </w:pPr>
      <w:proofErr w:type="spellStart"/>
      <w:r>
        <w:t>Минцифры</w:t>
      </w:r>
      <w:proofErr w:type="spellEnd"/>
      <w:r>
        <w:t xml:space="preserve"> России </w:t>
      </w:r>
      <w:r>
        <w:t>письмом от 10.08.2021 №</w:t>
      </w:r>
      <w:r>
        <w:t xml:space="preserve"> ОП-П15-085-33604</w:t>
      </w:r>
      <w:r>
        <w:t xml:space="preserve"> разъяснило порядок применения квалифицированной электронной подписи с 01.01.2022 г.</w:t>
      </w:r>
    </w:p>
    <w:p w:rsidR="00651F6D" w:rsidRDefault="006C199B" w:rsidP="00651F6D">
      <w:pPr>
        <w:ind w:firstLine="0"/>
      </w:pPr>
      <w:r>
        <w:t>С 01.01.2021</w:t>
      </w:r>
      <w:r w:rsidRPr="006C199B">
        <w:t xml:space="preserve"> Федеральная налоговая служба, Федеральное казначейство и Банк России наделены полномочиями по созданию и выдаче квалифицированных сертификатов ключей проверки электронной подписи.</w:t>
      </w:r>
    </w:p>
    <w:p w:rsidR="006C199B" w:rsidRDefault="006C199B" w:rsidP="00651F6D">
      <w:pPr>
        <w:ind w:firstLine="0"/>
      </w:pPr>
      <w:r w:rsidRPr="006C199B">
        <w:t xml:space="preserve">Согласно </w:t>
      </w:r>
      <w:proofErr w:type="spellStart"/>
      <w:r w:rsidRPr="006C199B">
        <w:t>абз</w:t>
      </w:r>
      <w:proofErr w:type="spellEnd"/>
      <w:r>
        <w:t>. 6 и 26</w:t>
      </w:r>
      <w:r w:rsidRPr="006C199B">
        <w:t xml:space="preserve"> п</w:t>
      </w:r>
      <w:r>
        <w:t>.</w:t>
      </w:r>
      <w:r w:rsidRPr="006C199B">
        <w:t xml:space="preserve"> 14 ст</w:t>
      </w:r>
      <w:r>
        <w:t>.</w:t>
      </w:r>
      <w:r w:rsidRPr="006C199B">
        <w:t xml:space="preserve"> 1 Федерального</w:t>
      </w:r>
      <w:r>
        <w:t xml:space="preserve"> закона №</w:t>
      </w:r>
      <w:r w:rsidRPr="006C199B">
        <w:t xml:space="preserve"> 476-ФЗ с 1 января 2022 года в правоотношениях юридических лиц и индивидуальных предпринимателей применяется квалифицированная электронная подпись таких лиц, квалифицированный сертификат которой выдан удостоверяющим центром ФНС России.</w:t>
      </w:r>
    </w:p>
    <w:p w:rsidR="006C199B" w:rsidRDefault="00F94617" w:rsidP="00651F6D">
      <w:pPr>
        <w:ind w:firstLine="0"/>
      </w:pPr>
      <w:r>
        <w:t>Ю</w:t>
      </w:r>
      <w:r w:rsidRPr="00F94617">
        <w:t>ридические лица и индивидуальные предприниматели, получившие квалифицированные сертификаты ключей проверки электронной подписи, созданные аккредитованными после 1 июля 2020 года удостоверяющими центрами, вправе применять такие сертификаты после 1 января 2022 года до окончания срока действия таких сертификатов. По окончании срока действия квалифицированных сертификатов ключей проверки электронной подписи юридические лица и индивидуальные предприниматели могут использовать только сертификаты квалифицированной электронной подписи, выданные удостоверяющим центром ФНС России.</w:t>
      </w:r>
    </w:p>
    <w:p w:rsidR="00F94617" w:rsidRDefault="00F94617" w:rsidP="00651F6D">
      <w:pPr>
        <w:ind w:firstLine="0"/>
      </w:pPr>
      <w:r>
        <w:t>П</w:t>
      </w:r>
      <w:r w:rsidRPr="00F94617">
        <w:t>рименение сертификатов квалифицированной электронной подписи, созданных до 1 июля 2021 года удостоверяющими центрами, не прошедшими аккредитацию по новым правилам, после 1 января 2022 года не допускается.</w:t>
      </w:r>
    </w:p>
    <w:p w:rsidR="00F94617" w:rsidRDefault="00F94617" w:rsidP="00651F6D">
      <w:pPr>
        <w:ind w:firstLine="0"/>
      </w:pPr>
    </w:p>
    <w:sectPr w:rsidR="00F9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83"/>
    <w:rsid w:val="00004CC0"/>
    <w:rsid w:val="000D52DD"/>
    <w:rsid w:val="00106B2F"/>
    <w:rsid w:val="00140E5A"/>
    <w:rsid w:val="001D021D"/>
    <w:rsid w:val="001F7B83"/>
    <w:rsid w:val="00377E81"/>
    <w:rsid w:val="004035E1"/>
    <w:rsid w:val="00503505"/>
    <w:rsid w:val="005B4F60"/>
    <w:rsid w:val="005D5D14"/>
    <w:rsid w:val="00651F6D"/>
    <w:rsid w:val="006C199B"/>
    <w:rsid w:val="00724EF9"/>
    <w:rsid w:val="008246EB"/>
    <w:rsid w:val="00836CFC"/>
    <w:rsid w:val="009257E4"/>
    <w:rsid w:val="00963D97"/>
    <w:rsid w:val="009D4448"/>
    <w:rsid w:val="00AB3779"/>
    <w:rsid w:val="00B251E4"/>
    <w:rsid w:val="00CA201E"/>
    <w:rsid w:val="00E46A5A"/>
    <w:rsid w:val="00F5343B"/>
    <w:rsid w:val="00F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6E31"/>
  <w15:chartTrackingRefBased/>
  <w15:docId w15:val="{11764D6D-F321-4676-A1BE-9CBDA3F9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97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63D97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D9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963D97"/>
    <w:pPr>
      <w:numPr>
        <w:ilvl w:val="1"/>
      </w:numPr>
      <w:ind w:firstLine="709"/>
    </w:pPr>
    <w:rPr>
      <w:rFonts w:eastAsiaTheme="minorEastAsia"/>
      <w:b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963D97"/>
    <w:rPr>
      <w:rFonts w:ascii="Times New Roman" w:eastAsiaTheme="minorEastAsia" w:hAnsi="Times New Roman"/>
      <w:b/>
      <w:spacing w:val="15"/>
    </w:rPr>
  </w:style>
  <w:style w:type="paragraph" w:styleId="a5">
    <w:name w:val="List Paragraph"/>
    <w:basedOn w:val="a"/>
    <w:uiPriority w:val="34"/>
    <w:qFormat/>
    <w:rsid w:val="0010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Филимошкина Анна Викторовна</dc:creator>
  <cp:keywords/>
  <dc:description/>
  <cp:lastModifiedBy>Филимошкина Анна Викторовна</cp:lastModifiedBy>
  <cp:revision>13</cp:revision>
  <dcterms:created xsi:type="dcterms:W3CDTF">2021-08-30T04:44:00Z</dcterms:created>
  <dcterms:modified xsi:type="dcterms:W3CDTF">2021-08-30T06:16:00Z</dcterms:modified>
</cp:coreProperties>
</file>