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B018" w14:textId="77777777" w:rsidR="00F16E92" w:rsidRDefault="00967F4E" w:rsidP="00F16E92">
      <w:pPr>
        <w:spacing w:after="24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ИНФОРМАЦИОННЫЙ БЮЛЛЕТЕНЬ № </w:t>
      </w:r>
      <w:r w:rsidR="00180E60">
        <w:rPr>
          <w:rFonts w:cstheme="minorHAnsi"/>
          <w:b/>
          <w:lang w:val="en-US"/>
        </w:rPr>
        <w:t>0</w:t>
      </w:r>
      <w:r w:rsidR="00571D17">
        <w:rPr>
          <w:rFonts w:cstheme="minorHAnsi"/>
          <w:b/>
        </w:rPr>
        <w:t>5</w:t>
      </w:r>
      <w:r w:rsidR="00DA34B8">
        <w:rPr>
          <w:rFonts w:cstheme="minorHAnsi"/>
          <w:b/>
        </w:rPr>
        <w:t>/2024</w:t>
      </w:r>
    </w:p>
    <w:p w14:paraId="72893706" w14:textId="77777777" w:rsidR="00E30737" w:rsidRDefault="00F674CC" w:rsidP="005C7AD7">
      <w:pPr>
        <w:pStyle w:val="a5"/>
        <w:numPr>
          <w:ilvl w:val="0"/>
          <w:numId w:val="1"/>
        </w:numPr>
        <w:spacing w:before="240"/>
        <w:ind w:left="0" w:firstLine="426"/>
      </w:pPr>
      <w:r>
        <w:t>Уточняем, что перечисленная ниже информа</w:t>
      </w:r>
      <w:r w:rsidR="00571D17">
        <w:t>ция актуальна на момент до 31</w:t>
      </w:r>
      <w:r w:rsidR="00DA34B8">
        <w:t>.</w:t>
      </w:r>
      <w:r w:rsidR="00571D17">
        <w:t>05</w:t>
      </w:r>
      <w:r w:rsidR="00DA34B8">
        <w:t>.24</w:t>
      </w:r>
      <w:r>
        <w:t xml:space="preserve"> и будет проходить обновление и изменение в соответствии с дальнейшими решениями Правительства РФ.</w:t>
      </w:r>
    </w:p>
    <w:p w14:paraId="1510C4C3" w14:textId="77777777" w:rsidR="00C12D2E" w:rsidRPr="00C12D2E" w:rsidRDefault="00C12D2E" w:rsidP="00C12D2E">
      <w:pPr>
        <w:pStyle w:val="a4"/>
        <w:spacing w:before="0" w:beforeAutospacing="0" w:after="0" w:afterAutospacing="0" w:line="288" w:lineRule="atLeast"/>
        <w:ind w:firstLine="540"/>
        <w:jc w:val="center"/>
        <w:rPr>
          <w:rFonts w:asciiTheme="minorHAnsi" w:hAnsiTheme="minorHAnsi" w:cstheme="minorHAnsi"/>
        </w:rPr>
      </w:pPr>
      <w:r w:rsidRPr="00C12D2E">
        <w:rPr>
          <w:rFonts w:asciiTheme="minorHAnsi" w:hAnsiTheme="minorHAnsi" w:cstheme="minorHAnsi"/>
          <w:b/>
          <w:bCs/>
        </w:rPr>
        <w:t>С 1 сентября информацию в службу занятост</w:t>
      </w:r>
      <w:r>
        <w:rPr>
          <w:rFonts w:asciiTheme="minorHAnsi" w:hAnsiTheme="minorHAnsi" w:cstheme="minorHAnsi"/>
          <w:b/>
          <w:bCs/>
        </w:rPr>
        <w:t>и надо подавать по новым формам</w:t>
      </w:r>
    </w:p>
    <w:p w14:paraId="3F592FC0" w14:textId="77777777" w:rsidR="00C12D2E" w:rsidRPr="00C12D2E" w:rsidRDefault="00C12D2E" w:rsidP="00C12D2E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12D2E">
        <w:rPr>
          <w:rFonts w:asciiTheme="minorHAnsi" w:hAnsiTheme="minorHAnsi" w:cstheme="minorHAnsi"/>
        </w:rPr>
        <w:t xml:space="preserve">Минтруд обновил формы, по которым работодатели передают информацию в службу занятости. С 1 сентября форм станет 7 вместо 8. </w:t>
      </w:r>
    </w:p>
    <w:p w14:paraId="5B89BA75" w14:textId="77777777" w:rsidR="00C12D2E" w:rsidRPr="00C12D2E" w:rsidRDefault="00C12D2E" w:rsidP="00C12D2E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12D2E">
        <w:rPr>
          <w:rFonts w:asciiTheme="minorHAnsi" w:hAnsiTheme="minorHAnsi" w:cstheme="minorHAnsi"/>
        </w:rPr>
        <w:t xml:space="preserve">Появится новая форма - информация о свободных рабочих местах и вакансиях, в т.ч. о потребности в их замещении. </w:t>
      </w:r>
    </w:p>
    <w:p w14:paraId="4DC2EEF3" w14:textId="77777777" w:rsidR="00C12D2E" w:rsidRPr="00C12D2E" w:rsidRDefault="00C12D2E" w:rsidP="00C12D2E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12D2E">
        <w:rPr>
          <w:rFonts w:asciiTheme="minorHAnsi" w:hAnsiTheme="minorHAnsi" w:cstheme="minorHAnsi"/>
        </w:rPr>
        <w:t xml:space="preserve">Сведения о работе инвалидов будут только в одной форме - о выполнении квоты для приема на работу. </w:t>
      </w:r>
    </w:p>
    <w:p w14:paraId="4A55AEF4" w14:textId="77777777" w:rsidR="00C12D2E" w:rsidRPr="00C12D2E" w:rsidRDefault="00C12D2E" w:rsidP="00C12D2E">
      <w:pPr>
        <w:pStyle w:val="a4"/>
        <w:spacing w:before="168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C12D2E">
        <w:rPr>
          <w:rFonts w:asciiTheme="minorHAnsi" w:hAnsiTheme="minorHAnsi" w:cstheme="minorHAnsi"/>
        </w:rPr>
        <w:t>Отчет об отпусках без сохранения</w:t>
      </w:r>
      <w:r>
        <w:rPr>
          <w:rFonts w:asciiTheme="minorHAnsi" w:hAnsiTheme="minorHAnsi" w:cstheme="minorHAnsi"/>
        </w:rPr>
        <w:t xml:space="preserve"> зарплаты подавать не придется (</w:t>
      </w:r>
      <w:r w:rsidRPr="00C12D2E">
        <w:rPr>
          <w:rFonts w:asciiTheme="minorHAnsi" w:hAnsiTheme="minorHAnsi" w:cstheme="minorHAnsi"/>
          <w:i/>
          <w:iCs/>
        </w:rPr>
        <w:t>Приказ Минтруда от 16.04.2024 N 195н</w:t>
      </w:r>
      <w:r>
        <w:rPr>
          <w:rFonts w:asciiTheme="minorHAnsi" w:hAnsiTheme="minorHAnsi" w:cstheme="minorHAnsi"/>
        </w:rPr>
        <w:t>).</w:t>
      </w:r>
    </w:p>
    <w:p w14:paraId="542595D7" w14:textId="77777777" w:rsidR="00B3300D" w:rsidRPr="004040FF" w:rsidRDefault="00B3300D" w:rsidP="00C12D2E">
      <w:pPr>
        <w:pStyle w:val="a4"/>
        <w:spacing w:before="240" w:beforeAutospacing="0" w:after="0" w:afterAutospacing="0" w:line="288" w:lineRule="atLeast"/>
        <w:ind w:firstLine="426"/>
        <w:jc w:val="center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  <w:b/>
          <w:bCs/>
        </w:rPr>
        <w:t>Вз</w:t>
      </w:r>
      <w:r w:rsidR="00C12D2E">
        <w:rPr>
          <w:rFonts w:asciiTheme="minorHAnsi" w:hAnsiTheme="minorHAnsi" w:cstheme="minorHAnsi"/>
          <w:b/>
          <w:bCs/>
        </w:rPr>
        <w:t>носы на травматизм в 2025 году –</w:t>
      </w:r>
      <w:r w:rsidRPr="004040FF">
        <w:rPr>
          <w:rFonts w:asciiTheme="minorHAnsi" w:hAnsiTheme="minorHAnsi" w:cstheme="minorHAnsi"/>
          <w:b/>
          <w:bCs/>
        </w:rPr>
        <w:t xml:space="preserve"> СФР подготовил показатели для </w:t>
      </w:r>
      <w:r w:rsidR="004040FF">
        <w:rPr>
          <w:rFonts w:asciiTheme="minorHAnsi" w:hAnsiTheme="minorHAnsi" w:cstheme="minorHAnsi"/>
          <w:b/>
          <w:bCs/>
        </w:rPr>
        <w:t>скидки и надбавки к тарифу</w:t>
      </w:r>
    </w:p>
    <w:p w14:paraId="40F232B8" w14:textId="77777777" w:rsidR="00B3300D" w:rsidRPr="004040FF" w:rsidRDefault="00B3300D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Фонд вынес на общественное обсуждение </w:t>
      </w:r>
      <w:r w:rsidRPr="00A40825">
        <w:rPr>
          <w:rFonts w:asciiTheme="minorHAnsi" w:hAnsiTheme="minorHAnsi" w:cstheme="minorHAnsi"/>
        </w:rPr>
        <w:t>проект</w:t>
      </w:r>
      <w:r w:rsidRPr="004040FF">
        <w:rPr>
          <w:rFonts w:asciiTheme="minorHAnsi" w:hAnsiTheme="minorHAnsi" w:cstheme="minorHAnsi"/>
        </w:rPr>
        <w:t xml:space="preserve">, в котором предложил основные показатели по видам экономической деятельности на следующий год. Показатели применяют для расчета скидок и надбавок к тарифу на травматизм. </w:t>
      </w:r>
    </w:p>
    <w:p w14:paraId="26909FFA" w14:textId="77777777" w:rsidR="00B3300D" w:rsidRPr="004040FF" w:rsidRDefault="00B3300D" w:rsidP="00A40825">
      <w:pPr>
        <w:pStyle w:val="a4"/>
        <w:spacing w:before="168" w:beforeAutospacing="0" w:after="24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После того как документ утвердят, страхователи смогут заявить скидку на 2025 год. Напомним, сделать это нужно </w:t>
      </w:r>
      <w:r w:rsidRPr="00A40825">
        <w:rPr>
          <w:rFonts w:asciiTheme="minorHAnsi" w:hAnsiTheme="minorHAnsi" w:cstheme="minorHAnsi"/>
        </w:rPr>
        <w:t>не позднее 1 ноября текущего года</w:t>
      </w:r>
      <w:r w:rsidR="00A40825">
        <w:rPr>
          <w:rFonts w:asciiTheme="minorHAnsi" w:hAnsiTheme="minorHAnsi" w:cstheme="minorHAnsi"/>
        </w:rPr>
        <w:t xml:space="preserve"> (</w:t>
      </w:r>
      <w:r w:rsidRPr="00A40825">
        <w:rPr>
          <w:rFonts w:asciiTheme="minorHAnsi" w:hAnsiTheme="minorHAnsi" w:cstheme="minorHAnsi"/>
          <w:i/>
          <w:iCs/>
        </w:rPr>
        <w:t>Проект</w:t>
      </w:r>
      <w:r w:rsidRPr="004040FF">
        <w:rPr>
          <w:rFonts w:asciiTheme="minorHAnsi" w:hAnsiTheme="minorHAnsi" w:cstheme="minorHAnsi"/>
          <w:i/>
          <w:iCs/>
        </w:rPr>
        <w:t xml:space="preserve"> приказа СФР</w:t>
      </w:r>
      <w:r w:rsidR="00A40825">
        <w:rPr>
          <w:rFonts w:asciiTheme="minorHAnsi" w:hAnsiTheme="minorHAnsi" w:cstheme="minorHAnsi"/>
          <w:i/>
          <w:iCs/>
        </w:rPr>
        <w:t>).</w:t>
      </w:r>
    </w:p>
    <w:p w14:paraId="1555F936" w14:textId="77777777" w:rsidR="00D646F8" w:rsidRPr="004040FF" w:rsidRDefault="00D646F8" w:rsidP="004040FF">
      <w:pPr>
        <w:pStyle w:val="a4"/>
        <w:spacing w:before="240" w:beforeAutospacing="0" w:after="0" w:afterAutospacing="0" w:line="288" w:lineRule="atLeast"/>
        <w:ind w:firstLine="426"/>
        <w:jc w:val="center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  <w:b/>
          <w:bCs/>
        </w:rPr>
        <w:t>Применение ККТ: ФНС подготови</w:t>
      </w:r>
      <w:r w:rsidR="004040FF">
        <w:rPr>
          <w:rFonts w:asciiTheme="minorHAnsi" w:hAnsiTheme="minorHAnsi" w:cstheme="minorHAnsi"/>
          <w:b/>
          <w:bCs/>
        </w:rPr>
        <w:t>ла правила проверок в 2024 году</w:t>
      </w:r>
    </w:p>
    <w:p w14:paraId="1E4659B9" w14:textId="77777777" w:rsidR="00D646F8" w:rsidRPr="004040FF" w:rsidRDefault="00D646F8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Налоговики </w:t>
      </w:r>
      <w:r w:rsidRPr="00A40825">
        <w:rPr>
          <w:rFonts w:asciiTheme="minorHAnsi" w:hAnsiTheme="minorHAnsi" w:cstheme="minorHAnsi"/>
        </w:rPr>
        <w:t>поручили организовать</w:t>
      </w:r>
      <w:r w:rsidRPr="004040FF">
        <w:rPr>
          <w:rFonts w:asciiTheme="minorHAnsi" w:hAnsiTheme="minorHAnsi" w:cstheme="minorHAnsi"/>
        </w:rPr>
        <w:t xml:space="preserve"> в 2024 году профилактические мероприятия и внеплановые проверки соблюдения Закона о ККТ, в т.ч. контроль за полнотой учета выручки. </w:t>
      </w:r>
    </w:p>
    <w:p w14:paraId="0BECBE2A" w14:textId="77777777" w:rsidR="00D646F8" w:rsidRPr="004040FF" w:rsidRDefault="00D646F8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В письме привели нюансы: </w:t>
      </w:r>
    </w:p>
    <w:p w14:paraId="14480E54" w14:textId="77777777" w:rsidR="00D646F8" w:rsidRPr="004040FF" w:rsidRDefault="00D646F8" w:rsidP="00A40825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профилактических мероприятий; </w:t>
      </w:r>
    </w:p>
    <w:p w14:paraId="2B5A616B" w14:textId="77777777" w:rsidR="00D646F8" w:rsidRPr="004040FF" w:rsidRDefault="00D646F8" w:rsidP="00A40825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документарных и выездных проверок; </w:t>
      </w:r>
    </w:p>
    <w:p w14:paraId="4558027D" w14:textId="77777777" w:rsidR="00D646F8" w:rsidRPr="004040FF" w:rsidRDefault="00D646F8" w:rsidP="00A40825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контроля исполнения предписаний об устранении нарушений; </w:t>
      </w:r>
    </w:p>
    <w:p w14:paraId="5C644D3A" w14:textId="77777777" w:rsidR="00D646F8" w:rsidRPr="004040FF" w:rsidRDefault="00D646F8" w:rsidP="00A40825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контрольных закупок и др. </w:t>
      </w:r>
    </w:p>
    <w:p w14:paraId="0EF37F6B" w14:textId="77777777" w:rsidR="00D646F8" w:rsidRPr="004040FF" w:rsidRDefault="00D646F8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Так, например, документарную или выездную проверку проведут, если одновременно выполняются </w:t>
      </w:r>
      <w:r w:rsidRPr="00A40825">
        <w:rPr>
          <w:rFonts w:asciiTheme="minorHAnsi" w:hAnsiTheme="minorHAnsi" w:cstheme="minorHAnsi"/>
        </w:rPr>
        <w:t>такие условия</w:t>
      </w:r>
      <w:r w:rsidRPr="004040FF">
        <w:rPr>
          <w:rFonts w:asciiTheme="minorHAnsi" w:hAnsiTheme="minorHAnsi" w:cstheme="minorHAnsi"/>
        </w:rPr>
        <w:t xml:space="preserve">: </w:t>
      </w:r>
    </w:p>
    <w:p w14:paraId="2E6BDB14" w14:textId="77777777" w:rsidR="00D646F8" w:rsidRPr="004040FF" w:rsidRDefault="00D646F8" w:rsidP="00A40825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налогоплательщик не является мобилизованным и аккредитованной ИТ-компанией; </w:t>
      </w:r>
    </w:p>
    <w:p w14:paraId="7AC0525F" w14:textId="77777777" w:rsidR="00D646F8" w:rsidRPr="004040FF" w:rsidRDefault="00D646F8" w:rsidP="00A40825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в нарушение закона у него нет зарегистрированной ККТ или он ее не применяет; </w:t>
      </w:r>
    </w:p>
    <w:p w14:paraId="3F250AFC" w14:textId="77777777" w:rsidR="00D646F8" w:rsidRPr="004040FF" w:rsidRDefault="00D646F8" w:rsidP="00A40825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сведения о неприменении ККТ, установленные при наблюдении, указывают на административное нарушение. </w:t>
      </w:r>
    </w:p>
    <w:p w14:paraId="0B2344C9" w14:textId="77777777" w:rsidR="00D646F8" w:rsidRPr="00A40825" w:rsidRDefault="00D646F8" w:rsidP="00A40825">
      <w:pPr>
        <w:pStyle w:val="a4"/>
        <w:spacing w:before="168" w:beforeAutospacing="0" w:after="24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ФНС </w:t>
      </w:r>
      <w:r w:rsidRPr="00A40825">
        <w:rPr>
          <w:rFonts w:asciiTheme="minorHAnsi" w:hAnsiTheme="minorHAnsi" w:cstheme="minorHAnsi"/>
        </w:rPr>
        <w:t>напомнила</w:t>
      </w:r>
      <w:r w:rsidRPr="004040FF">
        <w:rPr>
          <w:rFonts w:asciiTheme="minorHAnsi" w:hAnsiTheme="minorHAnsi" w:cstheme="minorHAnsi"/>
        </w:rPr>
        <w:t>, что правительство разрешило проводить в текущем году внеплановые контрольные мероприятия (документарные и выездные п</w:t>
      </w:r>
      <w:r w:rsidR="00A40825">
        <w:rPr>
          <w:rFonts w:asciiTheme="minorHAnsi" w:hAnsiTheme="minorHAnsi" w:cstheme="minorHAnsi"/>
        </w:rPr>
        <w:t>роверки) и контрольные закупки (</w:t>
      </w:r>
      <w:r w:rsidRPr="00A40825">
        <w:rPr>
          <w:rFonts w:asciiTheme="minorHAnsi" w:hAnsiTheme="minorHAnsi" w:cstheme="minorHAnsi"/>
          <w:i/>
          <w:iCs/>
        </w:rPr>
        <w:t>Письмо</w:t>
      </w:r>
      <w:r w:rsidRPr="004040FF">
        <w:rPr>
          <w:rFonts w:asciiTheme="minorHAnsi" w:hAnsiTheme="minorHAnsi" w:cstheme="minorHAnsi"/>
          <w:i/>
          <w:iCs/>
        </w:rPr>
        <w:t xml:space="preserve"> ФНС России от 11.04.2024 N Д-5-20/55@</w:t>
      </w:r>
      <w:r w:rsidR="00A40825">
        <w:rPr>
          <w:rFonts w:asciiTheme="minorHAnsi" w:hAnsiTheme="minorHAnsi" w:cstheme="minorHAnsi"/>
          <w:i/>
          <w:iCs/>
        </w:rPr>
        <w:t>).</w:t>
      </w:r>
    </w:p>
    <w:p w14:paraId="63128153" w14:textId="77777777" w:rsidR="00D953DF" w:rsidRPr="00D953DF" w:rsidRDefault="00D953DF" w:rsidP="00D953DF">
      <w:pPr>
        <w:pStyle w:val="a4"/>
        <w:spacing w:before="240" w:beforeAutospacing="0" w:after="0" w:afterAutospacing="0" w:line="288" w:lineRule="atLeast"/>
        <w:ind w:firstLine="426"/>
        <w:jc w:val="center"/>
        <w:rPr>
          <w:rFonts w:asciiTheme="minorHAnsi" w:hAnsiTheme="minorHAnsi" w:cstheme="minorHAnsi"/>
        </w:rPr>
      </w:pPr>
      <w:r w:rsidRPr="00D953DF">
        <w:rPr>
          <w:rFonts w:asciiTheme="minorHAnsi" w:hAnsiTheme="minorHAnsi" w:cstheme="minorHAnsi"/>
          <w:b/>
          <w:bCs/>
        </w:rPr>
        <w:lastRenderedPageBreak/>
        <w:t>ФНС напомнила, как получить социальный в</w:t>
      </w:r>
      <w:r>
        <w:rPr>
          <w:rFonts w:asciiTheme="minorHAnsi" w:hAnsiTheme="minorHAnsi" w:cstheme="minorHAnsi"/>
          <w:b/>
          <w:bCs/>
        </w:rPr>
        <w:t>ычет по НДФЛ через работодателя</w:t>
      </w:r>
    </w:p>
    <w:p w14:paraId="57F830BB" w14:textId="77777777" w:rsidR="00D953DF" w:rsidRPr="00D953DF" w:rsidRDefault="00D953DF" w:rsidP="00D953D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D953DF">
        <w:rPr>
          <w:rFonts w:asciiTheme="minorHAnsi" w:hAnsiTheme="minorHAnsi" w:cstheme="minorHAnsi"/>
        </w:rPr>
        <w:t xml:space="preserve">Вычеты на обучение, лечение и спорт можно получить через работодателя в том же календарном году, в котором возникли расходы. В таком случае подавать декларацию по НДФЛ не нужно. Для этого налогоплательщик должен направить в инспекцию </w:t>
      </w:r>
      <w:r w:rsidRPr="009571C6">
        <w:rPr>
          <w:rFonts w:asciiTheme="minorHAnsi" w:hAnsiTheme="minorHAnsi" w:cstheme="minorHAnsi"/>
        </w:rPr>
        <w:t>заявление</w:t>
      </w:r>
      <w:r w:rsidRPr="00D953DF">
        <w:rPr>
          <w:rFonts w:asciiTheme="minorHAnsi" w:hAnsiTheme="minorHAnsi" w:cstheme="minorHAnsi"/>
        </w:rPr>
        <w:t xml:space="preserve"> о подтверждении права на вычет. ФНС </w:t>
      </w:r>
      <w:r w:rsidRPr="009571C6">
        <w:rPr>
          <w:rFonts w:asciiTheme="minorHAnsi" w:hAnsiTheme="minorHAnsi" w:cstheme="minorHAnsi"/>
        </w:rPr>
        <w:t>отметила</w:t>
      </w:r>
      <w:r w:rsidRPr="00D953DF">
        <w:rPr>
          <w:rFonts w:asciiTheme="minorHAnsi" w:hAnsiTheme="minorHAnsi" w:cstheme="minorHAnsi"/>
        </w:rPr>
        <w:t xml:space="preserve">, что проще всего отправить такое заявление через </w:t>
      </w:r>
      <w:r w:rsidRPr="009571C6">
        <w:rPr>
          <w:rFonts w:asciiTheme="minorHAnsi" w:hAnsiTheme="minorHAnsi" w:cstheme="minorHAnsi"/>
        </w:rPr>
        <w:t>Личный кабинет</w:t>
      </w:r>
      <w:r w:rsidRPr="00D953DF">
        <w:rPr>
          <w:rFonts w:asciiTheme="minorHAnsi" w:hAnsiTheme="minorHAnsi" w:cstheme="minorHAnsi"/>
        </w:rPr>
        <w:t xml:space="preserve">. Налоговики сами направят работодателю уведомление, которое подтвердит право на вычет. </w:t>
      </w:r>
    </w:p>
    <w:p w14:paraId="67725F21" w14:textId="77777777" w:rsidR="00D953DF" w:rsidRPr="00D953DF" w:rsidRDefault="00D953DF" w:rsidP="00D953D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D953DF">
        <w:rPr>
          <w:rFonts w:asciiTheme="minorHAnsi" w:hAnsiTheme="minorHAnsi" w:cstheme="minorHAnsi"/>
        </w:rPr>
        <w:t xml:space="preserve">Ведомство </w:t>
      </w:r>
      <w:r w:rsidRPr="009571C6">
        <w:rPr>
          <w:rFonts w:asciiTheme="minorHAnsi" w:hAnsiTheme="minorHAnsi" w:cstheme="minorHAnsi"/>
        </w:rPr>
        <w:t>напомнило</w:t>
      </w:r>
      <w:r w:rsidRPr="00D953DF">
        <w:rPr>
          <w:rFonts w:asciiTheme="minorHAnsi" w:hAnsiTheme="minorHAnsi" w:cstheme="minorHAnsi"/>
        </w:rPr>
        <w:t xml:space="preserve">, что с 26 марта 2024 года действуют обновленные </w:t>
      </w:r>
      <w:r w:rsidRPr="009571C6">
        <w:rPr>
          <w:rFonts w:asciiTheme="minorHAnsi" w:hAnsiTheme="minorHAnsi" w:cstheme="minorHAnsi"/>
        </w:rPr>
        <w:t>форма</w:t>
      </w:r>
      <w:r w:rsidRPr="00D953DF">
        <w:rPr>
          <w:rFonts w:asciiTheme="minorHAnsi" w:hAnsiTheme="minorHAnsi" w:cstheme="minorHAnsi"/>
        </w:rPr>
        <w:t xml:space="preserve"> и </w:t>
      </w:r>
      <w:r w:rsidRPr="009571C6">
        <w:rPr>
          <w:rFonts w:asciiTheme="minorHAnsi" w:hAnsiTheme="minorHAnsi" w:cstheme="minorHAnsi"/>
        </w:rPr>
        <w:t>формат</w:t>
      </w:r>
      <w:r w:rsidRPr="00D953DF">
        <w:rPr>
          <w:rFonts w:asciiTheme="minorHAnsi" w:hAnsiTheme="minorHAnsi" w:cstheme="minorHAnsi"/>
        </w:rPr>
        <w:t xml:space="preserve"> заявления. Среди прочего в </w:t>
      </w:r>
      <w:r w:rsidRPr="009571C6">
        <w:rPr>
          <w:rFonts w:asciiTheme="minorHAnsi" w:hAnsiTheme="minorHAnsi" w:cstheme="minorHAnsi"/>
        </w:rPr>
        <w:t>строке 070</w:t>
      </w:r>
      <w:r w:rsidRPr="00D953DF">
        <w:rPr>
          <w:rFonts w:asciiTheme="minorHAnsi" w:hAnsiTheme="minorHAnsi" w:cstheme="minorHAnsi"/>
        </w:rPr>
        <w:t xml:space="preserve"> теперь можно указать расходы на обучение супруга (супруги) по очной форме. </w:t>
      </w:r>
      <w:r w:rsidRPr="009571C6">
        <w:rPr>
          <w:rFonts w:asciiTheme="minorHAnsi" w:hAnsiTheme="minorHAnsi" w:cstheme="minorHAnsi"/>
        </w:rPr>
        <w:t>Такое право</w:t>
      </w:r>
      <w:r w:rsidRPr="00D953DF">
        <w:rPr>
          <w:rFonts w:asciiTheme="minorHAnsi" w:hAnsiTheme="minorHAnsi" w:cstheme="minorHAnsi"/>
        </w:rPr>
        <w:t xml:space="preserve"> появилось с этого года. </w:t>
      </w:r>
    </w:p>
    <w:p w14:paraId="29B87617" w14:textId="77777777" w:rsidR="00D953DF" w:rsidRPr="00D953DF" w:rsidRDefault="00D953DF" w:rsidP="009571C6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D953DF">
        <w:rPr>
          <w:rFonts w:asciiTheme="minorHAnsi" w:hAnsiTheme="minorHAnsi" w:cstheme="minorHAnsi"/>
        </w:rPr>
        <w:t xml:space="preserve">Кроме того, налоговики </w:t>
      </w:r>
      <w:r w:rsidRPr="009571C6">
        <w:rPr>
          <w:rFonts w:asciiTheme="minorHAnsi" w:hAnsiTheme="minorHAnsi" w:cstheme="minorHAnsi"/>
        </w:rPr>
        <w:t>напомнили</w:t>
      </w:r>
      <w:r w:rsidRPr="00D953DF">
        <w:rPr>
          <w:rFonts w:asciiTheme="minorHAnsi" w:hAnsiTheme="minorHAnsi" w:cstheme="minorHAnsi"/>
        </w:rPr>
        <w:t>, что в этом году увеличены лимиты по расхода</w:t>
      </w:r>
      <w:r w:rsidR="009571C6">
        <w:rPr>
          <w:rFonts w:asciiTheme="minorHAnsi" w:hAnsiTheme="minorHAnsi" w:cstheme="minorHAnsi"/>
        </w:rPr>
        <w:t>м, которые подпадают под вычет (</w:t>
      </w:r>
      <w:r w:rsidRPr="009571C6">
        <w:rPr>
          <w:rFonts w:asciiTheme="minorHAnsi" w:hAnsiTheme="minorHAnsi" w:cstheme="minorHAnsi"/>
          <w:i/>
          <w:iCs/>
        </w:rPr>
        <w:t>Информация</w:t>
      </w:r>
      <w:r w:rsidRPr="00D953DF">
        <w:rPr>
          <w:rFonts w:asciiTheme="minorHAnsi" w:hAnsiTheme="minorHAnsi" w:cstheme="minorHAnsi"/>
          <w:i/>
          <w:iCs/>
        </w:rPr>
        <w:t xml:space="preserve"> ФНС России от 21.05.2024</w:t>
      </w:r>
      <w:r w:rsidR="009571C6">
        <w:rPr>
          <w:rFonts w:asciiTheme="minorHAnsi" w:hAnsiTheme="minorHAnsi" w:cstheme="minorHAnsi"/>
          <w:i/>
          <w:iCs/>
        </w:rPr>
        <w:t>).</w:t>
      </w:r>
    </w:p>
    <w:p w14:paraId="249728EC" w14:textId="77777777" w:rsidR="004040FF" w:rsidRPr="004040FF" w:rsidRDefault="004040FF" w:rsidP="004040FF">
      <w:pPr>
        <w:pStyle w:val="a4"/>
        <w:spacing w:before="240" w:beforeAutospacing="0" w:after="0" w:afterAutospacing="0" w:line="288" w:lineRule="atLeast"/>
        <w:ind w:firstLine="426"/>
        <w:jc w:val="center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  <w:b/>
          <w:bCs/>
        </w:rPr>
        <w:t>НДС 0% при экспорте услуг и работ: опубликованы формы реест</w:t>
      </w:r>
      <w:r>
        <w:rPr>
          <w:rFonts w:asciiTheme="minorHAnsi" w:hAnsiTheme="minorHAnsi" w:cstheme="minorHAnsi"/>
          <w:b/>
          <w:bCs/>
        </w:rPr>
        <w:t>ров для перевозчиков и иных лиц</w:t>
      </w:r>
    </w:p>
    <w:p w14:paraId="5609B409" w14:textId="77777777" w:rsidR="004040FF" w:rsidRPr="004040FF" w:rsidRDefault="004040FF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ФНС </w:t>
      </w:r>
      <w:r w:rsidRPr="009E67F7">
        <w:rPr>
          <w:rFonts w:asciiTheme="minorHAnsi" w:hAnsiTheme="minorHAnsi" w:cstheme="minorHAnsi"/>
        </w:rPr>
        <w:t>утвердила</w:t>
      </w:r>
      <w:r w:rsidRPr="004040FF">
        <w:rPr>
          <w:rFonts w:asciiTheme="minorHAnsi" w:hAnsiTheme="minorHAnsi" w:cstheme="minorHAnsi"/>
        </w:rPr>
        <w:t xml:space="preserve"> реестры, которые должны представлять перевозчики и те, кто оказывает связанные с экспортом услуги и работы. </w:t>
      </w:r>
    </w:p>
    <w:p w14:paraId="4D4C8FFD" w14:textId="77777777" w:rsidR="004040FF" w:rsidRPr="004040FF" w:rsidRDefault="004040FF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Формы надо применять </w:t>
      </w:r>
      <w:r w:rsidRPr="009E67F7">
        <w:rPr>
          <w:rFonts w:asciiTheme="minorHAnsi" w:hAnsiTheme="minorHAnsi" w:cstheme="minorHAnsi"/>
        </w:rPr>
        <w:t>с 1 июля 2024 года</w:t>
      </w:r>
      <w:r w:rsidRPr="004040FF">
        <w:rPr>
          <w:rFonts w:asciiTheme="minorHAnsi" w:hAnsiTheme="minorHAnsi" w:cstheme="minorHAnsi"/>
        </w:rPr>
        <w:t xml:space="preserve">. </w:t>
      </w:r>
      <w:r w:rsidRPr="009E67F7">
        <w:rPr>
          <w:rFonts w:asciiTheme="minorHAnsi" w:hAnsiTheme="minorHAnsi" w:cstheme="minorHAnsi"/>
        </w:rPr>
        <w:t>Прежние</w:t>
      </w:r>
      <w:r w:rsidRPr="004040FF">
        <w:rPr>
          <w:rFonts w:asciiTheme="minorHAnsi" w:hAnsiTheme="minorHAnsi" w:cstheme="minorHAnsi"/>
        </w:rPr>
        <w:t xml:space="preserve"> утратят силу. </w:t>
      </w:r>
    </w:p>
    <w:p w14:paraId="0D3CCB22" w14:textId="77777777" w:rsidR="004040FF" w:rsidRPr="004040FF" w:rsidRDefault="004040FF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В приказе также есть порядок заполнения форм и форматы их подачи. </w:t>
      </w:r>
    </w:p>
    <w:p w14:paraId="7049923E" w14:textId="77777777" w:rsidR="004040FF" w:rsidRPr="004040FF" w:rsidRDefault="004040FF" w:rsidP="009E67F7">
      <w:pPr>
        <w:pStyle w:val="a4"/>
        <w:spacing w:before="168" w:beforeAutospacing="0" w:after="24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Напомним, в декабре 2023 года ФНС </w:t>
      </w:r>
      <w:r w:rsidRPr="009E67F7">
        <w:rPr>
          <w:rFonts w:asciiTheme="minorHAnsi" w:hAnsiTheme="minorHAnsi" w:cstheme="minorHAnsi"/>
        </w:rPr>
        <w:t>утвердила</w:t>
      </w:r>
      <w:r w:rsidRPr="004040FF">
        <w:rPr>
          <w:rFonts w:asciiTheme="minorHAnsi" w:hAnsiTheme="minorHAnsi" w:cstheme="minorHAnsi"/>
        </w:rPr>
        <w:t xml:space="preserve"> реестры для подтверждения </w:t>
      </w:r>
      <w:r w:rsidR="009E67F7">
        <w:rPr>
          <w:rFonts w:asciiTheme="minorHAnsi" w:hAnsiTheme="minorHAnsi" w:cstheme="minorHAnsi"/>
        </w:rPr>
        <w:t>ставки 0% при экспорте товаров (</w:t>
      </w:r>
      <w:r w:rsidRPr="009E67F7">
        <w:rPr>
          <w:rFonts w:asciiTheme="minorHAnsi" w:hAnsiTheme="minorHAnsi" w:cstheme="minorHAnsi"/>
          <w:i/>
          <w:iCs/>
        </w:rPr>
        <w:t>Приказ</w:t>
      </w:r>
      <w:r w:rsidRPr="004040FF">
        <w:rPr>
          <w:rFonts w:asciiTheme="minorHAnsi" w:hAnsiTheme="minorHAnsi" w:cstheme="minorHAnsi"/>
          <w:i/>
          <w:iCs/>
        </w:rPr>
        <w:t xml:space="preserve"> ФНС России от 14.03.2024 N ЕД-7-15/202@</w:t>
      </w:r>
      <w:r w:rsidR="009E67F7">
        <w:rPr>
          <w:rFonts w:asciiTheme="minorHAnsi" w:hAnsiTheme="minorHAnsi" w:cstheme="minorHAnsi"/>
          <w:i/>
          <w:iCs/>
        </w:rPr>
        <w:t>).</w:t>
      </w:r>
    </w:p>
    <w:p w14:paraId="517C4BE2" w14:textId="77777777" w:rsidR="00C72D8D" w:rsidRPr="004040FF" w:rsidRDefault="00C72D8D" w:rsidP="004040FF">
      <w:pPr>
        <w:pStyle w:val="a4"/>
        <w:spacing w:before="240" w:beforeAutospacing="0" w:after="0" w:afterAutospacing="0" w:line="288" w:lineRule="atLeast"/>
        <w:ind w:firstLine="426"/>
        <w:jc w:val="center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  <w:b/>
          <w:bCs/>
        </w:rPr>
        <w:t xml:space="preserve">Налог на прибыль и НДФЛ: </w:t>
      </w:r>
      <w:proofErr w:type="spellStart"/>
      <w:r w:rsidRPr="004040FF">
        <w:rPr>
          <w:rFonts w:asciiTheme="minorHAnsi" w:hAnsiTheme="minorHAnsi" w:cstheme="minorHAnsi"/>
          <w:b/>
          <w:bCs/>
        </w:rPr>
        <w:t>спецперечень</w:t>
      </w:r>
      <w:proofErr w:type="spellEnd"/>
      <w:r w:rsidRPr="004040FF">
        <w:rPr>
          <w:rFonts w:asciiTheme="minorHAnsi" w:hAnsiTheme="minorHAnsi" w:cstheme="minorHAnsi"/>
          <w:b/>
          <w:bCs/>
        </w:rPr>
        <w:t xml:space="preserve"> офшоров </w:t>
      </w:r>
      <w:r w:rsidR="004040FF">
        <w:rPr>
          <w:rFonts w:asciiTheme="minorHAnsi" w:hAnsiTheme="minorHAnsi" w:cstheme="minorHAnsi"/>
          <w:b/>
          <w:bCs/>
        </w:rPr>
        <w:t xml:space="preserve">на 2024 </w:t>
      </w:r>
      <w:r w:rsidR="009E67F7">
        <w:rPr>
          <w:rFonts w:asciiTheme="minorHAnsi" w:hAnsiTheme="minorHAnsi" w:cstheme="minorHAnsi"/>
          <w:b/>
          <w:bCs/>
        </w:rPr>
        <w:t>–</w:t>
      </w:r>
      <w:r w:rsidR="004040FF">
        <w:rPr>
          <w:rFonts w:asciiTheme="minorHAnsi" w:hAnsiTheme="minorHAnsi" w:cstheme="minorHAnsi"/>
          <w:b/>
          <w:bCs/>
        </w:rPr>
        <w:t xml:space="preserve"> 2026 годы опубликован</w:t>
      </w:r>
    </w:p>
    <w:p w14:paraId="28780494" w14:textId="77777777" w:rsidR="00C72D8D" w:rsidRPr="004040FF" w:rsidRDefault="00C72D8D" w:rsidP="009E67F7">
      <w:pPr>
        <w:pStyle w:val="a4"/>
        <w:spacing w:before="0" w:beforeAutospacing="0" w:after="24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Минфин утвердил </w:t>
      </w:r>
      <w:proofErr w:type="spellStart"/>
      <w:r w:rsidRPr="009E67F7">
        <w:rPr>
          <w:rFonts w:asciiTheme="minorHAnsi" w:hAnsiTheme="minorHAnsi" w:cstheme="minorHAnsi"/>
        </w:rPr>
        <w:t>спецперечень</w:t>
      </w:r>
      <w:proofErr w:type="spellEnd"/>
      <w:r w:rsidRPr="004040FF">
        <w:rPr>
          <w:rFonts w:asciiTheme="minorHAnsi" w:hAnsiTheme="minorHAnsi" w:cstheme="minorHAnsi"/>
        </w:rPr>
        <w:t xml:space="preserve"> государств и территорий. Приказ вступил в силу </w:t>
      </w:r>
      <w:r w:rsidRPr="009E67F7">
        <w:rPr>
          <w:rFonts w:asciiTheme="minorHAnsi" w:hAnsiTheme="minorHAnsi" w:cstheme="minorHAnsi"/>
        </w:rPr>
        <w:t>27 апреля</w:t>
      </w:r>
      <w:r w:rsidRPr="004040FF">
        <w:rPr>
          <w:rFonts w:asciiTheme="minorHAnsi" w:hAnsiTheme="minorHAnsi" w:cstheme="minorHAnsi"/>
        </w:rPr>
        <w:t xml:space="preserve">. Его действие распространили на отношения с 1 января 2024 года. Применять его нужно к налоговым периодам </w:t>
      </w:r>
      <w:r w:rsidRPr="009E67F7">
        <w:rPr>
          <w:rFonts w:asciiTheme="minorHAnsi" w:hAnsiTheme="minorHAnsi" w:cstheme="minorHAnsi"/>
        </w:rPr>
        <w:t>2024 - 2026 годов</w:t>
      </w:r>
      <w:r w:rsidRPr="004040FF">
        <w:rPr>
          <w:rFonts w:asciiTheme="minorHAnsi" w:hAnsiTheme="minorHAnsi" w:cstheme="minorHAnsi"/>
        </w:rPr>
        <w:t xml:space="preserve"> по налогу на прибыль и НДФЛ</w:t>
      </w:r>
      <w:r w:rsidR="009E67F7">
        <w:rPr>
          <w:rFonts w:asciiTheme="minorHAnsi" w:hAnsiTheme="minorHAnsi" w:cstheme="minorHAnsi"/>
        </w:rPr>
        <w:t xml:space="preserve"> (</w:t>
      </w:r>
      <w:r w:rsidR="009E67F7" w:rsidRPr="009E67F7">
        <w:rPr>
          <w:rFonts w:asciiTheme="minorHAnsi" w:hAnsiTheme="minorHAnsi" w:cstheme="minorHAnsi"/>
          <w:i/>
          <w:iCs/>
        </w:rPr>
        <w:t>Приказ</w:t>
      </w:r>
      <w:r w:rsidR="009E67F7" w:rsidRPr="004040FF">
        <w:rPr>
          <w:rFonts w:asciiTheme="minorHAnsi" w:hAnsiTheme="minorHAnsi" w:cstheme="minorHAnsi"/>
          <w:i/>
          <w:iCs/>
        </w:rPr>
        <w:t xml:space="preserve"> Минфина России от 28.03.2024 N 35н</w:t>
      </w:r>
      <w:r w:rsidR="009E67F7">
        <w:rPr>
          <w:rFonts w:asciiTheme="minorHAnsi" w:hAnsiTheme="minorHAnsi" w:cstheme="minorHAnsi"/>
        </w:rPr>
        <w:t>).</w:t>
      </w:r>
    </w:p>
    <w:p w14:paraId="1F5475B0" w14:textId="77777777" w:rsidR="00C72D8D" w:rsidRPr="004040FF" w:rsidRDefault="00C72D8D" w:rsidP="009E67F7">
      <w:pPr>
        <w:pStyle w:val="a4"/>
        <w:spacing w:before="0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В списке 40 пунктов. Он в 2 с лишним раза </w:t>
      </w:r>
      <w:r w:rsidRPr="009E67F7">
        <w:rPr>
          <w:rFonts w:asciiTheme="minorHAnsi" w:hAnsiTheme="minorHAnsi" w:cstheme="minorHAnsi"/>
        </w:rPr>
        <w:t>меньше того</w:t>
      </w:r>
      <w:r w:rsidRPr="004040FF">
        <w:rPr>
          <w:rFonts w:asciiTheme="minorHAnsi" w:hAnsiTheme="minorHAnsi" w:cstheme="minorHAnsi"/>
        </w:rPr>
        <w:t>, который Минфин утвердил в июне 2023 года. В новом списке нет, например, Австралии, Канады, Республики Кипр, Соединенного Королевства Великобритании и Северной Ирландии, США, Та</w:t>
      </w:r>
      <w:r w:rsidR="009E67F7">
        <w:rPr>
          <w:rFonts w:asciiTheme="minorHAnsi" w:hAnsiTheme="minorHAnsi" w:cstheme="minorHAnsi"/>
        </w:rPr>
        <w:t>йваня (Китай), Украины, Японии.</w:t>
      </w:r>
    </w:p>
    <w:p w14:paraId="0633A533" w14:textId="77777777" w:rsidR="00C72D8D" w:rsidRPr="004040FF" w:rsidRDefault="00C72D8D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Новый перечень </w:t>
      </w:r>
      <w:r w:rsidRPr="009E67F7">
        <w:rPr>
          <w:rFonts w:asciiTheme="minorHAnsi" w:hAnsiTheme="minorHAnsi" w:cstheme="minorHAnsi"/>
        </w:rPr>
        <w:t>надо применять</w:t>
      </w:r>
      <w:r w:rsidRPr="004040FF">
        <w:rPr>
          <w:rFonts w:asciiTheme="minorHAnsi" w:hAnsiTheme="minorHAnsi" w:cstheme="minorHAnsi"/>
        </w:rPr>
        <w:t xml:space="preserve">: </w:t>
      </w:r>
    </w:p>
    <w:p w14:paraId="06555B37" w14:textId="77777777" w:rsidR="00C72D8D" w:rsidRPr="004040FF" w:rsidRDefault="00C72D8D" w:rsidP="009E67F7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для освобождения от налогообложения прибыли КИК по </w:t>
      </w:r>
      <w:proofErr w:type="spellStart"/>
      <w:r w:rsidRPr="009E67F7">
        <w:rPr>
          <w:rFonts w:asciiTheme="minorHAnsi" w:hAnsiTheme="minorHAnsi" w:cstheme="minorHAnsi"/>
        </w:rPr>
        <w:t>абз</w:t>
      </w:r>
      <w:proofErr w:type="spellEnd"/>
      <w:r w:rsidRPr="009E67F7">
        <w:rPr>
          <w:rFonts w:asciiTheme="minorHAnsi" w:hAnsiTheme="minorHAnsi" w:cstheme="minorHAnsi"/>
        </w:rPr>
        <w:t>. 3 п. 7 ст. 25.13-1</w:t>
      </w:r>
      <w:r w:rsidRPr="004040FF">
        <w:rPr>
          <w:rFonts w:asciiTheme="minorHAnsi" w:hAnsiTheme="minorHAnsi" w:cstheme="minorHAnsi"/>
        </w:rPr>
        <w:t xml:space="preserve"> НК РФ; </w:t>
      </w:r>
    </w:p>
    <w:p w14:paraId="1398FD9D" w14:textId="77777777" w:rsidR="00C72D8D" w:rsidRPr="004040FF" w:rsidRDefault="00C72D8D" w:rsidP="009E67F7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для корректировки прибыли КИК по </w:t>
      </w:r>
      <w:proofErr w:type="spellStart"/>
      <w:r w:rsidRPr="009E67F7">
        <w:rPr>
          <w:rFonts w:asciiTheme="minorHAnsi" w:hAnsiTheme="minorHAnsi" w:cstheme="minorHAnsi"/>
        </w:rPr>
        <w:t>пп</w:t>
      </w:r>
      <w:proofErr w:type="spellEnd"/>
      <w:r w:rsidRPr="009E67F7">
        <w:rPr>
          <w:rFonts w:asciiTheme="minorHAnsi" w:hAnsiTheme="minorHAnsi" w:cstheme="minorHAnsi"/>
        </w:rPr>
        <w:t>. 3 п. 1.2 ст. 25.15</w:t>
      </w:r>
      <w:r w:rsidRPr="004040FF">
        <w:rPr>
          <w:rFonts w:asciiTheme="minorHAnsi" w:hAnsiTheme="minorHAnsi" w:cstheme="minorHAnsi"/>
        </w:rPr>
        <w:t xml:space="preserve"> НК РФ; </w:t>
      </w:r>
    </w:p>
    <w:p w14:paraId="6F461F16" w14:textId="77777777" w:rsidR="00C72D8D" w:rsidRPr="004040FF" w:rsidRDefault="00C72D8D" w:rsidP="009E67F7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для определения налоговой базы по налогу на прибыль по </w:t>
      </w:r>
      <w:proofErr w:type="spellStart"/>
      <w:r w:rsidRPr="009E67F7">
        <w:rPr>
          <w:rFonts w:asciiTheme="minorHAnsi" w:hAnsiTheme="minorHAnsi" w:cstheme="minorHAnsi"/>
        </w:rPr>
        <w:t>абз</w:t>
      </w:r>
      <w:proofErr w:type="spellEnd"/>
      <w:r w:rsidRPr="009E67F7">
        <w:rPr>
          <w:rFonts w:asciiTheme="minorHAnsi" w:hAnsiTheme="minorHAnsi" w:cstheme="minorHAnsi"/>
        </w:rPr>
        <w:t xml:space="preserve">. 3 </w:t>
      </w:r>
      <w:proofErr w:type="spellStart"/>
      <w:r w:rsidRPr="009E67F7">
        <w:rPr>
          <w:rFonts w:asciiTheme="minorHAnsi" w:hAnsiTheme="minorHAnsi" w:cstheme="minorHAnsi"/>
        </w:rPr>
        <w:t>пп</w:t>
      </w:r>
      <w:proofErr w:type="spellEnd"/>
      <w:r w:rsidRPr="009E67F7">
        <w:rPr>
          <w:rFonts w:asciiTheme="minorHAnsi" w:hAnsiTheme="minorHAnsi" w:cstheme="minorHAnsi"/>
        </w:rPr>
        <w:t>. 11 п. 1 ст. 251</w:t>
      </w:r>
      <w:r w:rsidRPr="004040FF">
        <w:rPr>
          <w:rFonts w:asciiTheme="minorHAnsi" w:hAnsiTheme="minorHAnsi" w:cstheme="minorHAnsi"/>
        </w:rPr>
        <w:t xml:space="preserve"> НК РФ; </w:t>
      </w:r>
    </w:p>
    <w:p w14:paraId="702391E4" w14:textId="77777777" w:rsidR="00C72D8D" w:rsidRPr="004040FF" w:rsidRDefault="00C72D8D" w:rsidP="009E67F7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для применения ставки по прибыли по </w:t>
      </w:r>
      <w:proofErr w:type="spellStart"/>
      <w:r w:rsidRPr="009E67F7">
        <w:rPr>
          <w:rFonts w:asciiTheme="minorHAnsi" w:hAnsiTheme="minorHAnsi" w:cstheme="minorHAnsi"/>
        </w:rPr>
        <w:t>пп</w:t>
      </w:r>
      <w:proofErr w:type="spellEnd"/>
      <w:r w:rsidRPr="009E67F7">
        <w:rPr>
          <w:rFonts w:asciiTheme="minorHAnsi" w:hAnsiTheme="minorHAnsi" w:cstheme="minorHAnsi"/>
        </w:rPr>
        <w:t>. 1</w:t>
      </w:r>
      <w:r w:rsidRPr="004040FF">
        <w:rPr>
          <w:rFonts w:asciiTheme="minorHAnsi" w:hAnsiTheme="minorHAnsi" w:cstheme="minorHAnsi"/>
        </w:rPr>
        <w:t xml:space="preserve"> или </w:t>
      </w:r>
      <w:r w:rsidRPr="009E67F7">
        <w:rPr>
          <w:rFonts w:asciiTheme="minorHAnsi" w:hAnsiTheme="minorHAnsi" w:cstheme="minorHAnsi"/>
        </w:rPr>
        <w:t>1.1 п. 3 ст. 284</w:t>
      </w:r>
      <w:r w:rsidRPr="004040FF">
        <w:rPr>
          <w:rFonts w:asciiTheme="minorHAnsi" w:hAnsiTheme="minorHAnsi" w:cstheme="minorHAnsi"/>
        </w:rPr>
        <w:t xml:space="preserve"> НК РФ. </w:t>
      </w:r>
    </w:p>
    <w:p w14:paraId="1FA0BE42" w14:textId="77777777" w:rsidR="0001075F" w:rsidRPr="004040FF" w:rsidRDefault="0001075F" w:rsidP="00027B69">
      <w:pPr>
        <w:pStyle w:val="a4"/>
        <w:spacing w:before="240" w:beforeAutospacing="0" w:after="0" w:afterAutospacing="0" w:line="288" w:lineRule="atLeast"/>
        <w:ind w:firstLine="426"/>
        <w:jc w:val="center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  <w:b/>
          <w:bCs/>
        </w:rPr>
        <w:t>Личный кабинет налогоплательщика: ФНС обновила для юрли</w:t>
      </w:r>
      <w:r w:rsidR="00027B69">
        <w:rPr>
          <w:rFonts w:asciiTheme="minorHAnsi" w:hAnsiTheme="minorHAnsi" w:cstheme="minorHAnsi"/>
          <w:b/>
          <w:bCs/>
        </w:rPr>
        <w:t>ц и ИП раздел с доверенностями</w:t>
      </w:r>
    </w:p>
    <w:p w14:paraId="74AFA923" w14:textId="77777777" w:rsidR="0001075F" w:rsidRPr="004040FF" w:rsidRDefault="0001075F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lastRenderedPageBreak/>
        <w:t xml:space="preserve">В разделе "Доверенности" </w:t>
      </w:r>
      <w:r w:rsidRPr="00F94446">
        <w:rPr>
          <w:rFonts w:asciiTheme="minorHAnsi" w:hAnsiTheme="minorHAnsi" w:cstheme="minorHAnsi"/>
        </w:rPr>
        <w:t>ЛК юрлица</w:t>
      </w:r>
      <w:r w:rsidRPr="004040FF">
        <w:rPr>
          <w:rFonts w:asciiTheme="minorHAnsi" w:hAnsiTheme="minorHAnsi" w:cstheme="minorHAnsi"/>
        </w:rPr>
        <w:t xml:space="preserve"> и </w:t>
      </w:r>
      <w:r w:rsidRPr="00F94446">
        <w:rPr>
          <w:rFonts w:asciiTheme="minorHAnsi" w:hAnsiTheme="minorHAnsi" w:cstheme="minorHAnsi"/>
        </w:rPr>
        <w:t>ЛК ИП</w:t>
      </w:r>
      <w:r w:rsidRPr="004040FF">
        <w:rPr>
          <w:rFonts w:asciiTheme="minorHAnsi" w:hAnsiTheme="minorHAnsi" w:cstheme="minorHAnsi"/>
        </w:rPr>
        <w:t xml:space="preserve"> доступна новая вкладка - "Доверенности между организациями". Теперь пользователи могут увидеть доверенности для работы с контрагентами. </w:t>
      </w:r>
    </w:p>
    <w:p w14:paraId="11F8A8A4" w14:textId="77777777" w:rsidR="0001075F" w:rsidRPr="004040FF" w:rsidRDefault="0001075F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В разделе также можно: </w:t>
      </w:r>
    </w:p>
    <w:p w14:paraId="0B6A580C" w14:textId="77777777" w:rsidR="0001075F" w:rsidRPr="004040FF" w:rsidRDefault="0001075F" w:rsidP="00F94446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просмотреть детализированную информацию по каждой доверенности; </w:t>
      </w:r>
    </w:p>
    <w:p w14:paraId="09C08E3E" w14:textId="77777777" w:rsidR="0001075F" w:rsidRPr="004040FF" w:rsidRDefault="0001075F" w:rsidP="00F94446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найти доверенность по ее номеру или реквизитам; </w:t>
      </w:r>
    </w:p>
    <w:p w14:paraId="3B1D97BF" w14:textId="77777777" w:rsidR="0001075F" w:rsidRPr="004040FF" w:rsidRDefault="0001075F" w:rsidP="00F94446">
      <w:pPr>
        <w:pStyle w:val="a4"/>
        <w:numPr>
          <w:ilvl w:val="0"/>
          <w:numId w:val="7"/>
        </w:numPr>
        <w:spacing w:before="0" w:beforeAutospacing="0" w:after="0" w:afterAutospacing="0" w:line="288" w:lineRule="atLeast"/>
        <w:ind w:left="0"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посмотреть список доверенностей организации и тех доверенностей, в которых она выступает представителем. </w:t>
      </w:r>
    </w:p>
    <w:p w14:paraId="79534F34" w14:textId="77777777" w:rsidR="0001075F" w:rsidRPr="00027B69" w:rsidRDefault="0001075F" w:rsidP="00F94446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Пользователи могут скачать </w:t>
      </w:r>
      <w:proofErr w:type="spellStart"/>
      <w:r w:rsidRPr="004040FF">
        <w:rPr>
          <w:rFonts w:asciiTheme="minorHAnsi" w:hAnsiTheme="minorHAnsi" w:cstheme="minorHAnsi"/>
        </w:rPr>
        <w:t>pdf</w:t>
      </w:r>
      <w:proofErr w:type="spellEnd"/>
      <w:r w:rsidRPr="004040FF">
        <w:rPr>
          <w:rFonts w:asciiTheme="minorHAnsi" w:hAnsiTheme="minorHAnsi" w:cstheme="minorHAnsi"/>
        </w:rPr>
        <w:t>-визуализацию доверенности, отменить ее и</w:t>
      </w:r>
      <w:r w:rsidR="00F94446">
        <w:rPr>
          <w:rFonts w:asciiTheme="minorHAnsi" w:hAnsiTheme="minorHAnsi" w:cstheme="minorHAnsi"/>
        </w:rPr>
        <w:t>ли отказаться от ее полномочий (</w:t>
      </w:r>
      <w:r w:rsidRPr="004040FF">
        <w:rPr>
          <w:rFonts w:asciiTheme="minorHAnsi" w:hAnsiTheme="minorHAnsi" w:cstheme="minorHAnsi"/>
          <w:i/>
          <w:iCs/>
        </w:rPr>
        <w:t>Информация ФНС России от 08.05.2024 (</w:t>
      </w:r>
      <w:r w:rsidRPr="00F94446">
        <w:rPr>
          <w:rFonts w:asciiTheme="minorHAnsi" w:hAnsiTheme="minorHAnsi" w:cstheme="minorHAnsi"/>
          <w:i/>
          <w:iCs/>
        </w:rPr>
        <w:t>https://www.nalog.gov.ru/rn77/news/activities_fts/14915306/</w:t>
      </w:r>
      <w:r w:rsidRPr="004040FF">
        <w:rPr>
          <w:rFonts w:asciiTheme="minorHAnsi" w:hAnsiTheme="minorHAnsi" w:cstheme="minorHAnsi"/>
          <w:i/>
          <w:iCs/>
        </w:rPr>
        <w:t>)</w:t>
      </w:r>
      <w:r w:rsidR="00F94446">
        <w:rPr>
          <w:rFonts w:asciiTheme="minorHAnsi" w:hAnsiTheme="minorHAnsi" w:cstheme="minorHAnsi"/>
          <w:i/>
          <w:iCs/>
        </w:rPr>
        <w:t>).</w:t>
      </w:r>
    </w:p>
    <w:p w14:paraId="0C126F69" w14:textId="77777777" w:rsidR="00C72D8D" w:rsidRPr="004040FF" w:rsidRDefault="00C72D8D" w:rsidP="00027B69">
      <w:pPr>
        <w:pStyle w:val="a4"/>
        <w:spacing w:before="240" w:beforeAutospacing="0" w:after="0" w:afterAutospacing="0" w:line="288" w:lineRule="atLeast"/>
        <w:ind w:firstLine="426"/>
        <w:jc w:val="center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  <w:b/>
          <w:bCs/>
        </w:rPr>
        <w:t xml:space="preserve">ЦБ РФ </w:t>
      </w:r>
      <w:r w:rsidR="00027B69">
        <w:rPr>
          <w:rFonts w:asciiTheme="minorHAnsi" w:hAnsiTheme="minorHAnsi" w:cstheme="minorHAnsi"/>
          <w:b/>
          <w:bCs/>
        </w:rPr>
        <w:t>оставил ключевую ставку прежней</w:t>
      </w:r>
    </w:p>
    <w:p w14:paraId="3A48C9D0" w14:textId="77777777" w:rsidR="00C72D8D" w:rsidRPr="004040FF" w:rsidRDefault="00C72D8D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Показатель </w:t>
      </w:r>
      <w:r w:rsidRPr="009E67F7">
        <w:rPr>
          <w:rFonts w:asciiTheme="minorHAnsi" w:hAnsiTheme="minorHAnsi" w:cstheme="minorHAnsi"/>
        </w:rPr>
        <w:t>сохранили</w:t>
      </w:r>
      <w:r w:rsidRPr="004040FF">
        <w:rPr>
          <w:rFonts w:asciiTheme="minorHAnsi" w:hAnsiTheme="minorHAnsi" w:cstheme="minorHAnsi"/>
        </w:rPr>
        <w:t xml:space="preserve"> на уровне 16%. До конца 2024 года регулятор </w:t>
      </w:r>
      <w:r w:rsidRPr="009E67F7">
        <w:rPr>
          <w:rFonts w:asciiTheme="minorHAnsi" w:hAnsiTheme="minorHAnsi" w:cstheme="minorHAnsi"/>
        </w:rPr>
        <w:t>прогнозирует</w:t>
      </w:r>
      <w:r w:rsidRPr="004040FF">
        <w:rPr>
          <w:rFonts w:asciiTheme="minorHAnsi" w:hAnsiTheme="minorHAnsi" w:cstheme="minorHAnsi"/>
        </w:rPr>
        <w:t xml:space="preserve"> среднюю ставку 14,5 - 16%. </w:t>
      </w:r>
    </w:p>
    <w:p w14:paraId="15731305" w14:textId="77777777" w:rsidR="00C72D8D" w:rsidRPr="00027B69" w:rsidRDefault="00C72D8D" w:rsidP="009E67F7">
      <w:pPr>
        <w:pStyle w:val="a4"/>
        <w:spacing w:before="168" w:beforeAutospacing="0" w:after="24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Следующее заседание - </w:t>
      </w:r>
      <w:r w:rsidRPr="009E67F7">
        <w:rPr>
          <w:rFonts w:asciiTheme="minorHAnsi" w:hAnsiTheme="minorHAnsi" w:cstheme="minorHAnsi"/>
        </w:rPr>
        <w:t>7 июня 2024 года</w:t>
      </w:r>
      <w:r w:rsidR="009E67F7">
        <w:rPr>
          <w:rFonts w:asciiTheme="minorHAnsi" w:hAnsiTheme="minorHAnsi" w:cstheme="minorHAnsi"/>
          <w:i/>
          <w:iCs/>
        </w:rPr>
        <w:t xml:space="preserve"> (</w:t>
      </w:r>
      <w:r w:rsidRPr="004040FF">
        <w:rPr>
          <w:rFonts w:asciiTheme="minorHAnsi" w:hAnsiTheme="minorHAnsi" w:cstheme="minorHAnsi"/>
          <w:i/>
          <w:iCs/>
        </w:rPr>
        <w:t xml:space="preserve">Информационное </w:t>
      </w:r>
      <w:r w:rsidRPr="009E67F7">
        <w:rPr>
          <w:rFonts w:asciiTheme="minorHAnsi" w:hAnsiTheme="minorHAnsi" w:cstheme="minorHAnsi"/>
          <w:i/>
          <w:iCs/>
        </w:rPr>
        <w:t>сообщение</w:t>
      </w:r>
      <w:r w:rsidRPr="004040FF">
        <w:rPr>
          <w:rFonts w:asciiTheme="minorHAnsi" w:hAnsiTheme="minorHAnsi" w:cstheme="minorHAnsi"/>
          <w:i/>
          <w:iCs/>
        </w:rPr>
        <w:t xml:space="preserve"> Банка России от 26.04.2024</w:t>
      </w:r>
      <w:r w:rsidR="009E67F7">
        <w:rPr>
          <w:rFonts w:asciiTheme="minorHAnsi" w:hAnsiTheme="minorHAnsi" w:cstheme="minorHAnsi"/>
          <w:i/>
          <w:iCs/>
        </w:rPr>
        <w:t>).</w:t>
      </w:r>
    </w:p>
    <w:p w14:paraId="7AAD7437" w14:textId="77777777" w:rsidR="007E6484" w:rsidRPr="004040FF" w:rsidRDefault="007E6484" w:rsidP="00027B69">
      <w:pPr>
        <w:pStyle w:val="a4"/>
        <w:spacing w:before="240" w:beforeAutospacing="0" w:after="0" w:afterAutospacing="0" w:line="288" w:lineRule="atLeast"/>
        <w:ind w:firstLine="426"/>
        <w:jc w:val="center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  <w:b/>
          <w:bCs/>
        </w:rPr>
        <w:t>Прогноз ЦБ РФ по ключевой с</w:t>
      </w:r>
      <w:r w:rsidR="00027B69">
        <w:rPr>
          <w:rFonts w:asciiTheme="minorHAnsi" w:hAnsiTheme="minorHAnsi" w:cstheme="minorHAnsi"/>
          <w:b/>
          <w:bCs/>
        </w:rPr>
        <w:t>тавке на 2024 год и перспективу</w:t>
      </w:r>
    </w:p>
    <w:p w14:paraId="6B50542B" w14:textId="77777777" w:rsidR="007E6484" w:rsidRPr="004040FF" w:rsidRDefault="007E6484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ЦБ РФ повысил прогноз ключевой ставки на 2024 год до 15 - 16%. При этом с 27 апреля до конца 2024 года средняя ключевая ставка прогнозируется 14,5 - 16%. В 2025 году она в среднем составит 10 - 12% и в 2026 году вернется к 6 - 7%. </w:t>
      </w:r>
    </w:p>
    <w:p w14:paraId="03B9EEEF" w14:textId="77777777" w:rsidR="007E6484" w:rsidRPr="004040FF" w:rsidRDefault="007E6484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Прогнозные диапазоны ставки на 2024 - 2025 годы повысили на 0,5 - 2 процентного пункта по сравнению с </w:t>
      </w:r>
      <w:r w:rsidRPr="009E67F7">
        <w:rPr>
          <w:rFonts w:asciiTheme="minorHAnsi" w:hAnsiTheme="minorHAnsi" w:cstheme="minorHAnsi"/>
        </w:rPr>
        <w:t>прогнозами февраля 2024 года</w:t>
      </w:r>
      <w:r w:rsidRPr="004040FF">
        <w:rPr>
          <w:rFonts w:asciiTheme="minorHAnsi" w:hAnsiTheme="minorHAnsi" w:cstheme="minorHAnsi"/>
        </w:rPr>
        <w:t xml:space="preserve">. Такой пересмотр предполагает, что Банк России видит высокое инфляционное давление. Оно связано с сохраняющимся большим отклонением российской экономики вверх от траектории сбалансированного роста. Для возвращения инфляции к цели и ее дальнейшей стабилизации вблизи 4% нужен более долгий период поддержания жестких денежно-кредитных условий. </w:t>
      </w:r>
    </w:p>
    <w:p w14:paraId="0F0FFD4D" w14:textId="77777777" w:rsidR="007E6484" w:rsidRPr="004040FF" w:rsidRDefault="007E6484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26 апреля на </w:t>
      </w:r>
      <w:r w:rsidRPr="009E67F7">
        <w:rPr>
          <w:rFonts w:asciiTheme="minorHAnsi" w:hAnsiTheme="minorHAnsi" w:cstheme="minorHAnsi"/>
        </w:rPr>
        <w:t>заседании</w:t>
      </w:r>
      <w:r w:rsidRPr="004040FF">
        <w:rPr>
          <w:rFonts w:asciiTheme="minorHAnsi" w:hAnsiTheme="minorHAnsi" w:cstheme="minorHAnsi"/>
        </w:rPr>
        <w:t xml:space="preserve"> по ключевой ставке участники обсуждения рассматривали 2 варианта: сохранить ставку на уровне 16% либо повысить ее до 17%. </w:t>
      </w:r>
    </w:p>
    <w:p w14:paraId="73752878" w14:textId="77777777" w:rsidR="007E6484" w:rsidRPr="004040FF" w:rsidRDefault="007E6484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Одним из аргументов за сохранение ставки было то, что инфляция ослабевает. </w:t>
      </w:r>
    </w:p>
    <w:p w14:paraId="709E77F4" w14:textId="77777777" w:rsidR="007E6484" w:rsidRPr="004040FF" w:rsidRDefault="007E6484" w:rsidP="004040FF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 xml:space="preserve">Основным аргументом за повышение ставки было то, что усиливающийся дефицит трудовых ресурсов и бюджетные расходы подогревают рост реальных зарплат и потребительский спрос. В итоге может ускориться инфляция. </w:t>
      </w:r>
    </w:p>
    <w:p w14:paraId="0A6CCF4B" w14:textId="77777777" w:rsidR="007E6484" w:rsidRPr="004040FF" w:rsidRDefault="007E6484" w:rsidP="009E67F7">
      <w:pPr>
        <w:pStyle w:val="a4"/>
        <w:spacing w:before="168" w:beforeAutospacing="0" w:after="0" w:afterAutospacing="0" w:line="288" w:lineRule="atLeast"/>
        <w:ind w:firstLine="426"/>
        <w:jc w:val="both"/>
        <w:rPr>
          <w:rFonts w:asciiTheme="minorHAnsi" w:hAnsiTheme="minorHAnsi" w:cstheme="minorHAnsi"/>
        </w:rPr>
      </w:pPr>
      <w:r w:rsidRPr="004040FF">
        <w:rPr>
          <w:rFonts w:asciiTheme="minorHAnsi" w:hAnsiTheme="minorHAnsi" w:cstheme="minorHAnsi"/>
        </w:rPr>
        <w:t>По итогам обсуждения решили дать более жесткий сигнал о дальнейших действиях ЦБ РФ, указав на более долгий период поддержания жестких денежно</w:t>
      </w:r>
      <w:r w:rsidR="009E67F7">
        <w:rPr>
          <w:rFonts w:asciiTheme="minorHAnsi" w:hAnsiTheme="minorHAnsi" w:cstheme="minorHAnsi"/>
        </w:rPr>
        <w:t>-кредитных условий в экономике (</w:t>
      </w:r>
      <w:r w:rsidRPr="004040FF">
        <w:rPr>
          <w:rFonts w:asciiTheme="minorHAnsi" w:hAnsiTheme="minorHAnsi" w:cstheme="minorHAnsi"/>
          <w:i/>
          <w:iCs/>
        </w:rPr>
        <w:t>Комментарий к среднесрочному прогнозу от 13.05.2024 (</w:t>
      </w:r>
      <w:r w:rsidRPr="009E67F7">
        <w:rPr>
          <w:rFonts w:asciiTheme="minorHAnsi" w:hAnsiTheme="minorHAnsi" w:cstheme="minorHAnsi"/>
          <w:i/>
          <w:iCs/>
        </w:rPr>
        <w:t>https://www.cbr.ru/Content/Document/File/160782/comment_13052024.pdf</w:t>
      </w:r>
      <w:r w:rsidRPr="004040FF">
        <w:rPr>
          <w:rFonts w:asciiTheme="minorHAnsi" w:hAnsiTheme="minorHAnsi" w:cstheme="minorHAnsi"/>
          <w:i/>
          <w:iCs/>
        </w:rPr>
        <w:t>)</w:t>
      </w:r>
      <w:r w:rsidR="009E67F7">
        <w:rPr>
          <w:rFonts w:asciiTheme="minorHAnsi" w:hAnsiTheme="minorHAnsi" w:cstheme="minorHAnsi"/>
          <w:i/>
          <w:iCs/>
        </w:rPr>
        <w:t>).</w:t>
      </w:r>
    </w:p>
    <w:sectPr w:rsidR="007E6484" w:rsidRPr="004040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E77F" w14:textId="77777777" w:rsidR="00091E92" w:rsidRDefault="00091E92" w:rsidP="00D17C9D">
      <w:pPr>
        <w:spacing w:after="0" w:line="240" w:lineRule="auto"/>
      </w:pPr>
      <w:r>
        <w:separator/>
      </w:r>
    </w:p>
  </w:endnote>
  <w:endnote w:type="continuationSeparator" w:id="0">
    <w:p w14:paraId="5C586DCD" w14:textId="77777777" w:rsidR="00091E92" w:rsidRDefault="00091E92" w:rsidP="00D1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570876"/>
      <w:docPartObj>
        <w:docPartGallery w:val="Page Numbers (Bottom of Page)"/>
        <w:docPartUnique/>
      </w:docPartObj>
    </w:sdtPr>
    <w:sdtEndPr/>
    <w:sdtContent>
      <w:p w14:paraId="6CD003B7" w14:textId="77777777" w:rsidR="00D17C9D" w:rsidRDefault="00D17C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446">
          <w:rPr>
            <w:noProof/>
          </w:rPr>
          <w:t>1</w:t>
        </w:r>
        <w:r>
          <w:fldChar w:fldCharType="end"/>
        </w:r>
      </w:p>
    </w:sdtContent>
  </w:sdt>
  <w:p w14:paraId="032B7959" w14:textId="77777777" w:rsidR="00D17C9D" w:rsidRDefault="00D17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84CF" w14:textId="77777777" w:rsidR="00091E92" w:rsidRDefault="00091E92" w:rsidP="00D17C9D">
      <w:pPr>
        <w:spacing w:after="0" w:line="240" w:lineRule="auto"/>
      </w:pPr>
      <w:r>
        <w:separator/>
      </w:r>
    </w:p>
  </w:footnote>
  <w:footnote w:type="continuationSeparator" w:id="0">
    <w:p w14:paraId="6424B906" w14:textId="77777777" w:rsidR="00091E92" w:rsidRDefault="00091E92" w:rsidP="00D1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0D0"/>
    <w:multiLevelType w:val="hybridMultilevel"/>
    <w:tmpl w:val="DD36E5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2A5F1F"/>
    <w:multiLevelType w:val="hybridMultilevel"/>
    <w:tmpl w:val="F4F4E7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29467B"/>
    <w:multiLevelType w:val="hybridMultilevel"/>
    <w:tmpl w:val="1F7C2C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1734C34"/>
    <w:multiLevelType w:val="hybridMultilevel"/>
    <w:tmpl w:val="560226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6D95253"/>
    <w:multiLevelType w:val="hybridMultilevel"/>
    <w:tmpl w:val="03E0E1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A6A3A36"/>
    <w:multiLevelType w:val="hybridMultilevel"/>
    <w:tmpl w:val="BF024C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4ED7B0C"/>
    <w:multiLevelType w:val="hybridMultilevel"/>
    <w:tmpl w:val="B454B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95"/>
    <w:rsid w:val="0001075F"/>
    <w:rsid w:val="00027B69"/>
    <w:rsid w:val="00091E92"/>
    <w:rsid w:val="00094693"/>
    <w:rsid w:val="000966A6"/>
    <w:rsid w:val="000A6051"/>
    <w:rsid w:val="000B0B62"/>
    <w:rsid w:val="000C11C3"/>
    <w:rsid w:val="000C308A"/>
    <w:rsid w:val="00111EE6"/>
    <w:rsid w:val="0012603E"/>
    <w:rsid w:val="00140F40"/>
    <w:rsid w:val="0014296B"/>
    <w:rsid w:val="00160B41"/>
    <w:rsid w:val="00160E99"/>
    <w:rsid w:val="001626DF"/>
    <w:rsid w:val="001771CF"/>
    <w:rsid w:val="00180E60"/>
    <w:rsid w:val="00191770"/>
    <w:rsid w:val="001B4E94"/>
    <w:rsid w:val="001B6A4A"/>
    <w:rsid w:val="001C3722"/>
    <w:rsid w:val="001C62AB"/>
    <w:rsid w:val="001D0937"/>
    <w:rsid w:val="00212A85"/>
    <w:rsid w:val="0022183E"/>
    <w:rsid w:val="00237445"/>
    <w:rsid w:val="00241A5C"/>
    <w:rsid w:val="00254310"/>
    <w:rsid w:val="00275035"/>
    <w:rsid w:val="002C292F"/>
    <w:rsid w:val="002C4F4D"/>
    <w:rsid w:val="003011A7"/>
    <w:rsid w:val="00320C4E"/>
    <w:rsid w:val="003307BC"/>
    <w:rsid w:val="00334432"/>
    <w:rsid w:val="00350E3E"/>
    <w:rsid w:val="00370D8F"/>
    <w:rsid w:val="003923BE"/>
    <w:rsid w:val="003A5913"/>
    <w:rsid w:val="003C181D"/>
    <w:rsid w:val="003D2C52"/>
    <w:rsid w:val="003F7213"/>
    <w:rsid w:val="004040FF"/>
    <w:rsid w:val="00414723"/>
    <w:rsid w:val="00420B58"/>
    <w:rsid w:val="004248FA"/>
    <w:rsid w:val="00434222"/>
    <w:rsid w:val="0044308D"/>
    <w:rsid w:val="004509F2"/>
    <w:rsid w:val="00467B0D"/>
    <w:rsid w:val="00473D7A"/>
    <w:rsid w:val="004A4C97"/>
    <w:rsid w:val="004A6E28"/>
    <w:rsid w:val="004B75E4"/>
    <w:rsid w:val="004C024A"/>
    <w:rsid w:val="004E3769"/>
    <w:rsid w:val="005014D7"/>
    <w:rsid w:val="005017C5"/>
    <w:rsid w:val="00517E63"/>
    <w:rsid w:val="00535912"/>
    <w:rsid w:val="00540A9D"/>
    <w:rsid w:val="00571D17"/>
    <w:rsid w:val="00590531"/>
    <w:rsid w:val="005C49C6"/>
    <w:rsid w:val="005C7AD7"/>
    <w:rsid w:val="005D5B17"/>
    <w:rsid w:val="005E72AE"/>
    <w:rsid w:val="006269BE"/>
    <w:rsid w:val="006373A2"/>
    <w:rsid w:val="0064247F"/>
    <w:rsid w:val="00642FB7"/>
    <w:rsid w:val="0064682B"/>
    <w:rsid w:val="006507FB"/>
    <w:rsid w:val="00652034"/>
    <w:rsid w:val="0065769D"/>
    <w:rsid w:val="00670903"/>
    <w:rsid w:val="00701B56"/>
    <w:rsid w:val="0071262E"/>
    <w:rsid w:val="00721513"/>
    <w:rsid w:val="007351C0"/>
    <w:rsid w:val="00787457"/>
    <w:rsid w:val="00797AEE"/>
    <w:rsid w:val="007B14F3"/>
    <w:rsid w:val="007D0A95"/>
    <w:rsid w:val="007E6484"/>
    <w:rsid w:val="00801991"/>
    <w:rsid w:val="00814D93"/>
    <w:rsid w:val="00814F54"/>
    <w:rsid w:val="008502CA"/>
    <w:rsid w:val="00871B12"/>
    <w:rsid w:val="00876889"/>
    <w:rsid w:val="00887402"/>
    <w:rsid w:val="009006F9"/>
    <w:rsid w:val="009367E9"/>
    <w:rsid w:val="009571C6"/>
    <w:rsid w:val="00967F4E"/>
    <w:rsid w:val="00983BBE"/>
    <w:rsid w:val="009B42DA"/>
    <w:rsid w:val="009B511F"/>
    <w:rsid w:val="009B6475"/>
    <w:rsid w:val="009C6997"/>
    <w:rsid w:val="009C716A"/>
    <w:rsid w:val="009D4135"/>
    <w:rsid w:val="009E4B45"/>
    <w:rsid w:val="009E67F7"/>
    <w:rsid w:val="009F155B"/>
    <w:rsid w:val="009F4EF4"/>
    <w:rsid w:val="00A06ED4"/>
    <w:rsid w:val="00A2041A"/>
    <w:rsid w:val="00A24C34"/>
    <w:rsid w:val="00A26D6B"/>
    <w:rsid w:val="00A40825"/>
    <w:rsid w:val="00A60E8A"/>
    <w:rsid w:val="00A711FB"/>
    <w:rsid w:val="00A816F2"/>
    <w:rsid w:val="00AC1657"/>
    <w:rsid w:val="00AE2395"/>
    <w:rsid w:val="00B00D35"/>
    <w:rsid w:val="00B03AA8"/>
    <w:rsid w:val="00B3300D"/>
    <w:rsid w:val="00B368E9"/>
    <w:rsid w:val="00B36A83"/>
    <w:rsid w:val="00BC3AD4"/>
    <w:rsid w:val="00BF6853"/>
    <w:rsid w:val="00C1049D"/>
    <w:rsid w:val="00C12D2E"/>
    <w:rsid w:val="00C21264"/>
    <w:rsid w:val="00C229B3"/>
    <w:rsid w:val="00C259BA"/>
    <w:rsid w:val="00C264D7"/>
    <w:rsid w:val="00C459EB"/>
    <w:rsid w:val="00C51B65"/>
    <w:rsid w:val="00C656C1"/>
    <w:rsid w:val="00C72D8D"/>
    <w:rsid w:val="00C826B1"/>
    <w:rsid w:val="00C91939"/>
    <w:rsid w:val="00C9342F"/>
    <w:rsid w:val="00CD2228"/>
    <w:rsid w:val="00CF1332"/>
    <w:rsid w:val="00CF16EB"/>
    <w:rsid w:val="00D02160"/>
    <w:rsid w:val="00D05E92"/>
    <w:rsid w:val="00D10709"/>
    <w:rsid w:val="00D17C9D"/>
    <w:rsid w:val="00D26925"/>
    <w:rsid w:val="00D322C6"/>
    <w:rsid w:val="00D55F8C"/>
    <w:rsid w:val="00D568A3"/>
    <w:rsid w:val="00D63192"/>
    <w:rsid w:val="00D646F8"/>
    <w:rsid w:val="00D67180"/>
    <w:rsid w:val="00D72D62"/>
    <w:rsid w:val="00D90CA9"/>
    <w:rsid w:val="00D953DF"/>
    <w:rsid w:val="00DA34B8"/>
    <w:rsid w:val="00DB245C"/>
    <w:rsid w:val="00DB7294"/>
    <w:rsid w:val="00DD3EB9"/>
    <w:rsid w:val="00DF26B2"/>
    <w:rsid w:val="00E004FA"/>
    <w:rsid w:val="00E1071D"/>
    <w:rsid w:val="00E30737"/>
    <w:rsid w:val="00E44C9F"/>
    <w:rsid w:val="00E7341E"/>
    <w:rsid w:val="00E830A8"/>
    <w:rsid w:val="00E856FA"/>
    <w:rsid w:val="00EC74A1"/>
    <w:rsid w:val="00EF27D6"/>
    <w:rsid w:val="00EF638C"/>
    <w:rsid w:val="00F01823"/>
    <w:rsid w:val="00F16E92"/>
    <w:rsid w:val="00F2566E"/>
    <w:rsid w:val="00F674CC"/>
    <w:rsid w:val="00F8129E"/>
    <w:rsid w:val="00F81C6A"/>
    <w:rsid w:val="00F92999"/>
    <w:rsid w:val="00F9427E"/>
    <w:rsid w:val="00F94446"/>
    <w:rsid w:val="00FA036D"/>
    <w:rsid w:val="00FD744B"/>
    <w:rsid w:val="00FF4240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285F"/>
  <w15:chartTrackingRefBased/>
  <w15:docId w15:val="{21452101-E7A1-45CF-9549-EFD230F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9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74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C9D"/>
  </w:style>
  <w:style w:type="paragraph" w:styleId="a8">
    <w:name w:val="footer"/>
    <w:basedOn w:val="a"/>
    <w:link w:val="a9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FBA9-6C99-4587-8FC1-F2396B0F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консалтинг</dc:creator>
  <cp:keywords/>
  <dc:description/>
  <cp:lastModifiedBy>Чепурная Анна Александровна</cp:lastModifiedBy>
  <cp:revision>2</cp:revision>
  <dcterms:created xsi:type="dcterms:W3CDTF">2024-07-03T08:24:00Z</dcterms:created>
  <dcterms:modified xsi:type="dcterms:W3CDTF">2024-07-03T08:24:00Z</dcterms:modified>
</cp:coreProperties>
</file>