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6EF" w:rsidRDefault="00173D22" w:rsidP="00A876EF">
      <w:pPr>
        <w:spacing w:after="24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ИНФОРМАЦИОННЫЙ БЮЛЛЕТЕНЬ № 3</w:t>
      </w:r>
      <w:r w:rsidR="0053214A">
        <w:rPr>
          <w:rFonts w:cstheme="minorHAnsi"/>
          <w:b/>
        </w:rPr>
        <w:t>/2023</w:t>
      </w:r>
    </w:p>
    <w:p w:rsidR="00A876EF" w:rsidRPr="00A876EF" w:rsidRDefault="00A876EF" w:rsidP="009A57D9">
      <w:pPr>
        <w:pStyle w:val="a3"/>
        <w:numPr>
          <w:ilvl w:val="0"/>
          <w:numId w:val="2"/>
        </w:numPr>
        <w:ind w:left="0" w:firstLine="426"/>
      </w:pPr>
      <w:r w:rsidRPr="00A876EF">
        <w:rPr>
          <w:b/>
        </w:rPr>
        <w:t>Постановление</w:t>
      </w:r>
      <w:r w:rsidRPr="00777794">
        <w:rPr>
          <w:b/>
        </w:rPr>
        <w:t xml:space="preserve"> </w:t>
      </w:r>
      <w:r w:rsidRPr="00A876EF">
        <w:rPr>
          <w:b/>
        </w:rPr>
        <w:t>от 1 октября 2022 года №1743.</w:t>
      </w:r>
      <w:r w:rsidRPr="00A876EF">
        <w:t xml:space="preserve"> В 2023 году не будут проводиться плановые проверки в отношении предприятий и организаций, деятельность которых не отнесена к категориям чрезвычайно высокого и высокого риска, а также объекты которых не являются опасными производственным объектами II класса опасности и гидротехническими сооружениями II класса.</w:t>
      </w:r>
    </w:p>
    <w:p w:rsidR="008D5D87" w:rsidRPr="008D5D87" w:rsidRDefault="003B7186" w:rsidP="008D5D87">
      <w:pPr>
        <w:pStyle w:val="a3"/>
        <w:numPr>
          <w:ilvl w:val="0"/>
          <w:numId w:val="1"/>
        </w:numPr>
        <w:ind w:left="0" w:firstLine="426"/>
      </w:pPr>
      <w:r>
        <w:t>Уточняем, что перечисленная ниже информация а</w:t>
      </w:r>
      <w:r w:rsidR="00633C63">
        <w:t xml:space="preserve">ктуальна на момент до </w:t>
      </w:r>
      <w:r w:rsidR="00173D22">
        <w:t>31.03</w:t>
      </w:r>
      <w:r w:rsidR="0053214A">
        <w:t>.23</w:t>
      </w:r>
      <w:r>
        <w:t xml:space="preserve"> и будет проходить обновление и изменение в соответствии с дальнейшими решениями Правительств</w:t>
      </w:r>
      <w:r w:rsidR="00CF6EC6">
        <w:t>а РФ</w:t>
      </w:r>
    </w:p>
    <w:p w:rsidR="00214331" w:rsidRDefault="00214331" w:rsidP="00214331">
      <w:pPr>
        <w:spacing w:before="240"/>
        <w:ind w:firstLine="540"/>
        <w:jc w:val="center"/>
      </w:pPr>
      <w:r>
        <w:rPr>
          <w:b/>
          <w:bCs/>
        </w:rPr>
        <w:t>Декларацию по УСН за 2022 год в апреле примут и по новой форме</w:t>
      </w:r>
    </w:p>
    <w:p w:rsidR="00214331" w:rsidRDefault="00214331" w:rsidP="00214331">
      <w:pPr>
        <w:ind w:firstLine="540"/>
        <w:jc w:val="both"/>
      </w:pPr>
      <w:r>
        <w:t xml:space="preserve">ФНС </w:t>
      </w:r>
      <w:r w:rsidRPr="00214331">
        <w:t>отметила</w:t>
      </w:r>
      <w:r>
        <w:t xml:space="preserve">, что приказ с </w:t>
      </w:r>
      <w:r w:rsidRPr="00214331">
        <w:t>новой формой отчетности</w:t>
      </w:r>
      <w:r>
        <w:t xml:space="preserve"> по спецрежиму вступает в силу 3 апреля и применяется с отчетности за текущий год. Однако </w:t>
      </w:r>
      <w:r w:rsidRPr="00214331">
        <w:t>инспекции должны</w:t>
      </w:r>
      <w:r>
        <w:t xml:space="preserve"> после этой даты принимать декларации за 2022 год и по </w:t>
      </w:r>
      <w:r w:rsidRPr="00214331">
        <w:t>старой</w:t>
      </w:r>
      <w:r>
        <w:t>, и по новой формам. Это должно помочь избежать формальных отказов в приеме отчетности (</w:t>
      </w:r>
      <w:r w:rsidRPr="00214331">
        <w:t>Письмо</w:t>
      </w:r>
      <w:r>
        <w:t xml:space="preserve"> ФНС России от 20.03.2023 N СД-4-3/3204@).</w:t>
      </w:r>
    </w:p>
    <w:p w:rsidR="00214331" w:rsidRDefault="00214331" w:rsidP="00214331">
      <w:pPr>
        <w:pStyle w:val="a3"/>
        <w:numPr>
          <w:ilvl w:val="0"/>
          <w:numId w:val="12"/>
        </w:numPr>
        <w:ind w:left="0" w:firstLine="426"/>
        <w:jc w:val="both"/>
      </w:pPr>
      <w:r>
        <w:t xml:space="preserve">Напомним, что отчитаться за 2022 год организации должны </w:t>
      </w:r>
      <w:r w:rsidRPr="00214331">
        <w:t>не позднее 27 марта</w:t>
      </w:r>
      <w:r>
        <w:t>, а ИП - не позднее 25 апреля.</w:t>
      </w:r>
    </w:p>
    <w:p w:rsidR="008D5D87" w:rsidRPr="008D5D87" w:rsidRDefault="008D5D87" w:rsidP="00214331">
      <w:pPr>
        <w:spacing w:before="240"/>
        <w:jc w:val="center"/>
        <w:rPr>
          <w:b/>
        </w:rPr>
      </w:pPr>
      <w:r w:rsidRPr="008D5D87">
        <w:rPr>
          <w:b/>
        </w:rPr>
        <w:t>ЕНП с 2023 года: авансовые платежи без уведомления можно перечислить через сервис ФНС</w:t>
      </w:r>
    </w:p>
    <w:p w:rsidR="008D5D87" w:rsidRDefault="008D5D87" w:rsidP="008D5D87">
      <w:pPr>
        <w:ind w:firstLine="540"/>
        <w:jc w:val="both"/>
      </w:pPr>
      <w:r>
        <w:t xml:space="preserve">Как </w:t>
      </w:r>
      <w:r w:rsidRPr="008D5D87">
        <w:t>сообщили</w:t>
      </w:r>
      <w:r>
        <w:t xml:space="preserve"> налоговики, в сервис "</w:t>
      </w:r>
      <w:r w:rsidRPr="008D5D87">
        <w:t>Уплата налогов и пошлин</w:t>
      </w:r>
      <w:r>
        <w:t>" добавили новые жизненные ситуации:</w:t>
      </w:r>
    </w:p>
    <w:p w:rsidR="008D5D87" w:rsidRDefault="008D5D87" w:rsidP="008D5D87">
      <w:pPr>
        <w:pStyle w:val="a3"/>
        <w:numPr>
          <w:ilvl w:val="0"/>
          <w:numId w:val="11"/>
        </w:numPr>
        <w:ind w:left="567" w:hanging="141"/>
        <w:jc w:val="both"/>
      </w:pPr>
      <w:r>
        <w:t>"Уплата авансов вместо подачи уведомления";</w:t>
      </w:r>
    </w:p>
    <w:p w:rsidR="008D5D87" w:rsidRDefault="008D5D87" w:rsidP="008D5D87">
      <w:pPr>
        <w:pStyle w:val="a3"/>
        <w:numPr>
          <w:ilvl w:val="0"/>
          <w:numId w:val="11"/>
        </w:numPr>
        <w:ind w:left="567" w:hanging="141"/>
        <w:jc w:val="both"/>
      </w:pPr>
      <w:r>
        <w:t>"Уплата фиксированных страховых взносов".</w:t>
      </w:r>
    </w:p>
    <w:p w:rsidR="008D5D87" w:rsidRDefault="008D5D87" w:rsidP="008D5D87">
      <w:pPr>
        <w:ind w:firstLine="540"/>
        <w:jc w:val="both"/>
      </w:pPr>
      <w:r>
        <w:t xml:space="preserve">С помощью обновленного сервиса можно внести авансовый платеж по налогу и при этом не сдавать уведомление о его начислении. ФНС напомнила, что в 2023 году уведомление </w:t>
      </w:r>
      <w:r w:rsidRPr="008D5D87">
        <w:t>можно не направлять</w:t>
      </w:r>
      <w:r>
        <w:t>.</w:t>
      </w:r>
    </w:p>
    <w:p w:rsidR="008D5D87" w:rsidRDefault="008D5D87" w:rsidP="008D5D87">
      <w:pPr>
        <w:ind w:firstLine="540"/>
        <w:jc w:val="both"/>
      </w:pPr>
      <w:r>
        <w:t>Также через сервис предприниматель может без ошибок уплатить фиксированные взносы досрочно, чтобы уменьшить налог на УСН или ПСН (Информация ФНС России от 16.03.2023 (</w:t>
      </w:r>
      <w:r w:rsidRPr="008D5D87">
        <w:t>https://www.nalog.gov.ru/rn77/news/activities_fts/13263594/</w:t>
      </w:r>
      <w:r>
        <w:t>)).</w:t>
      </w:r>
    </w:p>
    <w:p w:rsidR="00B817D5" w:rsidRDefault="00B817D5" w:rsidP="00B817D5">
      <w:pPr>
        <w:spacing w:before="240"/>
        <w:ind w:firstLine="540"/>
        <w:jc w:val="center"/>
      </w:pPr>
      <w:r>
        <w:rPr>
          <w:b/>
          <w:bCs/>
        </w:rPr>
        <w:t>ЕНП с 2023 года: инспекции пока могут взыскивать только подтвержденное отрицательное сальдо</w:t>
      </w:r>
    </w:p>
    <w:p w:rsidR="00B817D5" w:rsidRDefault="00B817D5" w:rsidP="00B817D5">
      <w:pPr>
        <w:ind w:firstLine="540"/>
        <w:jc w:val="both"/>
      </w:pPr>
      <w:r>
        <w:t xml:space="preserve">Как </w:t>
      </w:r>
      <w:r w:rsidRPr="00B817D5">
        <w:t>сообщила</w:t>
      </w:r>
      <w:r>
        <w:t xml:space="preserve"> ФНС, инспекции продолжат индивидуальные сверки с налогоплательщиками до окончания сроков подачи деклараций за 2022 год в марте - апреле. Тогда сформируется окончательное сальдо единого налогового счета за периоды до 1 января 2023 года. </w:t>
      </w:r>
      <w:r w:rsidRPr="00B817D5">
        <w:t>Взыскивать же</w:t>
      </w:r>
      <w:r>
        <w:t xml:space="preserve"> сейчас налоговики могут только верифицированное отрицательное сальдо (</w:t>
      </w:r>
      <w:r w:rsidRPr="00B817D5">
        <w:t>Письмо</w:t>
      </w:r>
      <w:r>
        <w:t xml:space="preserve"> ФНС России от 28.02.2023 N ЕД-26-8/4@).</w:t>
      </w:r>
    </w:p>
    <w:p w:rsidR="00B817D5" w:rsidRDefault="00B817D5" w:rsidP="00C609A5">
      <w:pPr>
        <w:pStyle w:val="a3"/>
        <w:numPr>
          <w:ilvl w:val="0"/>
          <w:numId w:val="6"/>
        </w:numPr>
        <w:ind w:left="0" w:firstLine="426"/>
        <w:jc w:val="both"/>
      </w:pPr>
      <w:r>
        <w:t xml:space="preserve">Напомним, что в конце января ведомство </w:t>
      </w:r>
      <w:r w:rsidRPr="00B817D5">
        <w:t>указывало</w:t>
      </w:r>
      <w:r>
        <w:t>: инспекции пока не станут взыскивать налоговые долги и не будут штрафовать за ряд правонарушений.</w:t>
      </w:r>
    </w:p>
    <w:p w:rsidR="00C959E2" w:rsidRDefault="00C959E2" w:rsidP="00C959E2">
      <w:pPr>
        <w:spacing w:before="240"/>
        <w:ind w:firstLine="540"/>
        <w:jc w:val="center"/>
      </w:pPr>
      <w:r>
        <w:rPr>
          <w:b/>
          <w:bCs/>
        </w:rPr>
        <w:t>С 1 января 2024 года МРОТ хотят увеличить до 19 242 руб.</w:t>
      </w:r>
    </w:p>
    <w:p w:rsidR="00C959E2" w:rsidRDefault="00C959E2" w:rsidP="00C959E2">
      <w:pPr>
        <w:ind w:firstLine="540"/>
        <w:jc w:val="both"/>
      </w:pPr>
      <w:r>
        <w:t xml:space="preserve">В Госдуму внесли </w:t>
      </w:r>
      <w:r w:rsidRPr="00C959E2">
        <w:t>проект</w:t>
      </w:r>
      <w:r>
        <w:t xml:space="preserve">, по которому с начала следующего года предлагают сделать МРОТ равным 19 242 руб., что на 18,5% выше </w:t>
      </w:r>
      <w:r w:rsidRPr="00C959E2">
        <w:t>нынешнего показателя</w:t>
      </w:r>
      <w:r>
        <w:t xml:space="preserve"> (</w:t>
      </w:r>
      <w:r w:rsidRPr="00C959E2">
        <w:t>Проект</w:t>
      </w:r>
      <w:r>
        <w:t xml:space="preserve"> федерального закона N 307392-8 ). О такой сумме недавно </w:t>
      </w:r>
      <w:r w:rsidRPr="00C959E2">
        <w:t>говорил</w:t>
      </w:r>
      <w:r>
        <w:t xml:space="preserve"> президент в послании Федеральному Собранию.</w:t>
      </w:r>
    </w:p>
    <w:p w:rsidR="00C959E2" w:rsidRDefault="00C959E2" w:rsidP="00C959E2">
      <w:pPr>
        <w:ind w:firstLine="540"/>
        <w:jc w:val="both"/>
      </w:pPr>
      <w:r>
        <w:lastRenderedPageBreak/>
        <w:t xml:space="preserve">Повышение с 2024 года должно стать дополнительным: ранее президент </w:t>
      </w:r>
      <w:r w:rsidRPr="00C959E2">
        <w:t>поручил</w:t>
      </w:r>
      <w:r>
        <w:t xml:space="preserve"> правительству до 1 июля увеличить МРОТ.</w:t>
      </w:r>
    </w:p>
    <w:p w:rsidR="0007377D" w:rsidRDefault="0007377D" w:rsidP="0007377D">
      <w:pPr>
        <w:spacing w:before="240"/>
        <w:ind w:firstLine="540"/>
        <w:jc w:val="center"/>
      </w:pPr>
      <w:r>
        <w:rPr>
          <w:b/>
          <w:bCs/>
        </w:rPr>
        <w:t>Отрицательные курсовые разницы в 2022 году и налог на прибыль: разъяснили, как заполнить декларацию</w:t>
      </w:r>
    </w:p>
    <w:p w:rsidR="0007377D" w:rsidRDefault="0007377D" w:rsidP="0007377D">
      <w:pPr>
        <w:ind w:firstLine="540"/>
        <w:jc w:val="both"/>
      </w:pPr>
      <w:r>
        <w:t xml:space="preserve">ФНС </w:t>
      </w:r>
      <w:r w:rsidRPr="0007377D">
        <w:t>рекомендует отражать</w:t>
      </w:r>
      <w:r>
        <w:t xml:space="preserve"> скорректированную сумму отрицательных курсовых разниц единожды в налоговых декларациях за 2022 год. Представлять уточненки за отчетные периоды 2022 года не нужно. Ведомство объясняет, что учет отрицательных курсовых разниц в 2022 году по </w:t>
      </w:r>
      <w:r w:rsidRPr="0007377D">
        <w:t>уточненному порядку</w:t>
      </w:r>
      <w:r>
        <w:t xml:space="preserve"> не влечет пеней за просрочку уплаты авансов (</w:t>
      </w:r>
      <w:r w:rsidRPr="0007377D">
        <w:t>Письмо</w:t>
      </w:r>
      <w:r>
        <w:t xml:space="preserve"> ФНС России от 01.03.2023 N СД-4-3/2369@).</w:t>
      </w:r>
    </w:p>
    <w:p w:rsidR="00C609A5" w:rsidRDefault="0007377D" w:rsidP="00C609A5">
      <w:pPr>
        <w:pStyle w:val="a3"/>
        <w:numPr>
          <w:ilvl w:val="0"/>
          <w:numId w:val="5"/>
        </w:numPr>
        <w:ind w:left="0" w:firstLine="426"/>
        <w:jc w:val="both"/>
      </w:pPr>
      <w:r>
        <w:t>Напомним, в конце прошлого года налогоплательщикам дали выбор, как учитывать отрицательные курсовые разницы в 2022 году.</w:t>
      </w:r>
    </w:p>
    <w:p w:rsidR="00C609A5" w:rsidRDefault="00C609A5" w:rsidP="00C609A5">
      <w:pPr>
        <w:spacing w:before="240"/>
        <w:ind w:firstLine="540"/>
        <w:jc w:val="center"/>
      </w:pPr>
      <w:r>
        <w:rPr>
          <w:b/>
          <w:bCs/>
        </w:rPr>
        <w:t>Декларация по налогу на прибыль: довели коды расходов на покупку ОС и ПО с искусственным интеллектом</w:t>
      </w:r>
    </w:p>
    <w:p w:rsidR="00C609A5" w:rsidRDefault="00C609A5" w:rsidP="00C609A5">
      <w:pPr>
        <w:ind w:firstLine="540"/>
        <w:jc w:val="both"/>
      </w:pPr>
      <w:r>
        <w:t xml:space="preserve">ФНС сообщила, что для расходов на приобретение ОС и ПО, которые относятся к сфере искусственного интеллекта, </w:t>
      </w:r>
      <w:r w:rsidRPr="00C609A5">
        <w:t>применяют такие коды</w:t>
      </w:r>
      <w:r>
        <w:t>:</w:t>
      </w:r>
    </w:p>
    <w:p w:rsidR="00C609A5" w:rsidRDefault="00C609A5" w:rsidP="00C609A5">
      <w:pPr>
        <w:pStyle w:val="a3"/>
        <w:numPr>
          <w:ilvl w:val="0"/>
          <w:numId w:val="10"/>
        </w:numPr>
        <w:ind w:left="567" w:hanging="141"/>
        <w:jc w:val="both"/>
      </w:pPr>
      <w:r>
        <w:t xml:space="preserve">620 - для </w:t>
      </w:r>
      <w:r w:rsidRPr="00C609A5">
        <w:t>расходов</w:t>
      </w:r>
      <w:r>
        <w:t>, которые учли с коэффициентом 1,5 при формировании первоначальной стоимости ОС из единого реестра российской радиоэлектронной продукции;</w:t>
      </w:r>
    </w:p>
    <w:p w:rsidR="00C609A5" w:rsidRDefault="00C609A5" w:rsidP="00C609A5">
      <w:pPr>
        <w:pStyle w:val="a3"/>
        <w:numPr>
          <w:ilvl w:val="0"/>
          <w:numId w:val="10"/>
        </w:numPr>
        <w:ind w:left="567" w:hanging="141"/>
        <w:jc w:val="both"/>
      </w:pPr>
      <w:r>
        <w:t xml:space="preserve">621 - для </w:t>
      </w:r>
      <w:r w:rsidRPr="00C609A5">
        <w:t>расходов</w:t>
      </w:r>
      <w:r>
        <w:t>, которые учли с коэффициентом 1,5 при формировании первоначальной стоимости НМА в виде исключительных прав на программы для ЭВМ (базы данных) из единого реестра российских программ для ЭВМ (баз данных);</w:t>
      </w:r>
    </w:p>
    <w:p w:rsidR="00C609A5" w:rsidRDefault="00C609A5" w:rsidP="00C609A5">
      <w:pPr>
        <w:pStyle w:val="a3"/>
        <w:numPr>
          <w:ilvl w:val="0"/>
          <w:numId w:val="10"/>
        </w:numPr>
        <w:ind w:left="567" w:hanging="141"/>
        <w:jc w:val="both"/>
      </w:pPr>
      <w:r>
        <w:t xml:space="preserve">622 - для </w:t>
      </w:r>
      <w:r w:rsidRPr="00C609A5">
        <w:t>расходов</w:t>
      </w:r>
      <w:r>
        <w:t xml:space="preserve"> с коэффициентом 1,5 на покупку права на использование программ для ЭВМ (баз данных) из этих 2 реестров;</w:t>
      </w:r>
    </w:p>
    <w:p w:rsidR="00C609A5" w:rsidRDefault="00C609A5" w:rsidP="00C609A5">
      <w:pPr>
        <w:pStyle w:val="a3"/>
        <w:numPr>
          <w:ilvl w:val="0"/>
          <w:numId w:val="10"/>
        </w:numPr>
        <w:ind w:left="567" w:hanging="141"/>
        <w:jc w:val="both"/>
      </w:pPr>
      <w:r>
        <w:t xml:space="preserve">681 - для </w:t>
      </w:r>
      <w:r w:rsidRPr="00C609A5">
        <w:t>ускоренной амортизации</w:t>
      </w:r>
      <w:r>
        <w:t xml:space="preserve"> по ОС из единого реестра российской радиоэлектронной продукции;</w:t>
      </w:r>
    </w:p>
    <w:p w:rsidR="00C609A5" w:rsidRDefault="00C609A5" w:rsidP="00C609A5">
      <w:pPr>
        <w:pStyle w:val="a3"/>
        <w:numPr>
          <w:ilvl w:val="0"/>
          <w:numId w:val="10"/>
        </w:numPr>
        <w:ind w:left="567" w:hanging="141"/>
        <w:jc w:val="both"/>
      </w:pPr>
      <w:r>
        <w:t xml:space="preserve">682 - для </w:t>
      </w:r>
      <w:r w:rsidRPr="00C609A5">
        <w:t>ускоренной амортизации</w:t>
      </w:r>
      <w:r>
        <w:t xml:space="preserve"> по НМА в виде исключительных прав на программы для ЭВМ (базы данных) из единого реестра российских программ для ЭВМ (баз данных).</w:t>
      </w:r>
    </w:p>
    <w:p w:rsidR="00DB6ED9" w:rsidRPr="00DB6ED9" w:rsidRDefault="00C609A5" w:rsidP="00DB6ED9">
      <w:pPr>
        <w:ind w:firstLine="540"/>
        <w:jc w:val="both"/>
      </w:pPr>
      <w:r>
        <w:t xml:space="preserve">Эти коды надо применять при заполнении </w:t>
      </w:r>
      <w:r w:rsidRPr="00C609A5">
        <w:t>Приложения N 1</w:t>
      </w:r>
      <w:r>
        <w:t xml:space="preserve"> к декларации до того, как скорректируют правила ее заполнения (</w:t>
      </w:r>
      <w:r w:rsidRPr="00C609A5">
        <w:t>Письмо</w:t>
      </w:r>
      <w:r>
        <w:t xml:space="preserve"> ФНС России от 07.03.2023 N СД-4-3/2672@).</w:t>
      </w:r>
    </w:p>
    <w:p w:rsidR="00DB6ED9" w:rsidRDefault="00DB6ED9" w:rsidP="00DB6ED9">
      <w:pPr>
        <w:spacing w:before="240"/>
        <w:ind w:firstLine="540"/>
        <w:jc w:val="both"/>
      </w:pPr>
      <w:r>
        <w:rPr>
          <w:b/>
          <w:bCs/>
        </w:rPr>
        <w:t>Налог на имущество за 2022 год: указали, когда не нужно подавать уведомление об исчисленной сумме</w:t>
      </w:r>
      <w:r>
        <w:t xml:space="preserve"> </w:t>
      </w:r>
    </w:p>
    <w:p w:rsidR="00DB6ED9" w:rsidRDefault="00DB6ED9" w:rsidP="00DB6ED9">
      <w:pPr>
        <w:ind w:firstLine="540"/>
        <w:jc w:val="both"/>
      </w:pPr>
      <w:r>
        <w:t xml:space="preserve">Уведомление об исчисленном за 2022 год налоге на имущество, который уплатили в 2023 году, </w:t>
      </w:r>
      <w:r w:rsidRPr="00DB6ED9">
        <w:t>не подают</w:t>
      </w:r>
      <w:r>
        <w:t xml:space="preserve">, если сумму отразили в декларации. </w:t>
      </w:r>
    </w:p>
    <w:p w:rsidR="00DB6ED9" w:rsidRDefault="00DB6ED9" w:rsidP="00DB6ED9">
      <w:pPr>
        <w:ind w:firstLine="540"/>
        <w:jc w:val="both"/>
      </w:pPr>
      <w:r>
        <w:t>ФНС напомнила: уведомление используют для формирования совокупной обязанности со дня его подачи. Эта дата должна быть не ранее срока уплаты налогов (авансовых платежей) и до момента сдачи декларации (расчета) по налогам (авансовым платежам), которые отразили в уведомлении (Информация ФНС России от 21.03.2023 (</w:t>
      </w:r>
      <w:r w:rsidRPr="00DB6ED9">
        <w:t>https://www.nalog.ru/rn77/news/activities_fts/13281431/</w:t>
      </w:r>
      <w:r>
        <w:t>)).</w:t>
      </w:r>
    </w:p>
    <w:p w:rsidR="00DB6ED9" w:rsidRDefault="00DB6ED9" w:rsidP="00DB6ED9">
      <w:pPr>
        <w:ind w:firstLine="540"/>
        <w:jc w:val="both"/>
      </w:pPr>
      <w:r>
        <w:t xml:space="preserve">Ранее служба </w:t>
      </w:r>
      <w:r w:rsidRPr="00DB6ED9">
        <w:t>пояснила</w:t>
      </w:r>
      <w:r>
        <w:t xml:space="preserve">, как заполнять уведомление об исчисленных имущественных налогах. </w:t>
      </w:r>
    </w:p>
    <w:p w:rsidR="00ED5CD2" w:rsidRDefault="00ED5CD2" w:rsidP="00ED5CD2">
      <w:pPr>
        <w:spacing w:before="240"/>
        <w:ind w:firstLine="540"/>
        <w:jc w:val="center"/>
      </w:pPr>
      <w:r>
        <w:rPr>
          <w:b/>
          <w:bCs/>
        </w:rPr>
        <w:t>Пояснили, как подтвердить ставку НДС 0% при экспорте, если цену товаров изменили после их выпуска</w:t>
      </w:r>
    </w:p>
    <w:p w:rsidR="00ED5CD2" w:rsidRDefault="00ED5CD2" w:rsidP="00ED5CD2">
      <w:pPr>
        <w:ind w:firstLine="540"/>
        <w:jc w:val="both"/>
      </w:pPr>
      <w:r>
        <w:lastRenderedPageBreak/>
        <w:t xml:space="preserve">Если таможенную декларацию уже оформили, товар выпустили, документы на отгрузку выписали, то при изменении цены товаров </w:t>
      </w:r>
      <w:r w:rsidRPr="00ED5CD2">
        <w:t>надо подать</w:t>
      </w:r>
      <w:r>
        <w:t xml:space="preserve"> в налоговую дополнительные документы (</w:t>
      </w:r>
      <w:r w:rsidRPr="00ED5CD2">
        <w:t>Письмо</w:t>
      </w:r>
      <w:r>
        <w:t xml:space="preserve"> Минфина России от 12.01.2023 N 03-07-08/1346).</w:t>
      </w:r>
    </w:p>
    <w:p w:rsidR="009B2C1F" w:rsidRDefault="00ED5CD2" w:rsidP="009B2C1F">
      <w:pPr>
        <w:ind w:firstLine="540"/>
        <w:jc w:val="both"/>
      </w:pPr>
      <w:r>
        <w:t xml:space="preserve">Минфин считает, что помимо </w:t>
      </w:r>
      <w:r w:rsidRPr="00ED5CD2">
        <w:t>контракта</w:t>
      </w:r>
      <w:r>
        <w:t xml:space="preserve"> продавец представляет соглашение с покупателем об изменении цены.</w:t>
      </w:r>
    </w:p>
    <w:p w:rsidR="00804B29" w:rsidRDefault="00804B29" w:rsidP="000937C0">
      <w:pPr>
        <w:spacing w:before="240"/>
        <w:ind w:firstLine="540"/>
        <w:jc w:val="center"/>
        <w:rPr>
          <w:b/>
          <w:bCs/>
        </w:rPr>
      </w:pPr>
      <w:bookmarkStart w:id="0" w:name="_GoBack"/>
      <w:bookmarkEnd w:id="0"/>
      <w:r w:rsidRPr="00804B29">
        <w:rPr>
          <w:b/>
          <w:bCs/>
        </w:rPr>
        <w:t>О заполнении расчета 6-НДФЛ за I квартал 2023 г. в отношении сумм доходов, начисленных и полученных физлицами, и суммы исчисленного налога. (Письмо ФНС России от 06.03.2023 N ЗГ-3-11/3160@)</w:t>
      </w:r>
    </w:p>
    <w:p w:rsidR="00804B29" w:rsidRDefault="00804B29" w:rsidP="00804B29">
      <w:pPr>
        <w:ind w:firstLine="540"/>
        <w:jc w:val="both"/>
      </w:pPr>
      <w:r>
        <w:t>Управление налогообложения доходов физических лиц и администрирования страховых взносов ФНС России рассмотрело интернет-обращение ООО от 0</w:t>
      </w:r>
      <w:r>
        <w:t>6.02.2023 и сообщает следующее.</w:t>
      </w:r>
    </w:p>
    <w:p w:rsidR="00804B29" w:rsidRDefault="00804B29" w:rsidP="00804B29">
      <w:pPr>
        <w:ind w:firstLine="540"/>
        <w:jc w:val="both"/>
      </w:pPr>
      <w:r>
        <w:t xml:space="preserve">С учетом положений </w:t>
      </w:r>
      <w:r w:rsidRPr="00804B29">
        <w:t>пункта 2 статьи 230</w:t>
      </w:r>
      <w:r>
        <w:t xml:space="preserve"> Налогового кодекса Российской Федерации (далее - Кодекс) налоговые агенты представляют в налоговый орган по месту учета расчет сумм налога на доходы физических лиц, исчисленных и удержанных налоговым агентом </w:t>
      </w:r>
      <w:r w:rsidRPr="00804B29">
        <w:t>(форма 6-НДФЛ)</w:t>
      </w:r>
      <w:r>
        <w:t xml:space="preserve"> (далее - расчет по форме 6-НДФЛ), за первый квартал 2023 года по форме, утвержденной приказом ФНС России от 15.10.2020 N ЕД-7-11/753@ "Об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формата представления расчета сумм налога на доходы физических лиц, исчисленных и удержанных налоговым агентом, в электронной форме, а также формы справки о полученных физическим лицом доходах и удержанных суммах налога на доходы физических лиц" (в редакции приказа ФНС России от 29.09.2022 N ЕД-7-11/881@ "О внесении изменений в приложения к приказу Федеральной налоговой службы </w:t>
      </w:r>
      <w:r>
        <w:t>от 15.10.2020 N ЕД-7-11/753@").</w:t>
      </w:r>
    </w:p>
    <w:p w:rsidR="00804B29" w:rsidRDefault="00804B29" w:rsidP="00804B29">
      <w:pPr>
        <w:ind w:firstLine="540"/>
        <w:jc w:val="both"/>
      </w:pPr>
      <w:r>
        <w:t xml:space="preserve">В соответствии с </w:t>
      </w:r>
      <w:r w:rsidRPr="00804B29">
        <w:t>пунктами 4.1</w:t>
      </w:r>
      <w:r>
        <w:t xml:space="preserve"> и </w:t>
      </w:r>
      <w:r w:rsidRPr="00804B29">
        <w:t>4.3</w:t>
      </w:r>
      <w:r>
        <w:t xml:space="preserve"> Порядка заполнения расчета по форме 6-НДФЛ, утвержденного согласно приложению N 2 к приказу ФНС России от 15.10.2020 N ЕД-7-11/753@ (далее - Порядок заполнения расчета по форме 6-НДФЛ), в </w:t>
      </w:r>
      <w:r w:rsidRPr="00804B29">
        <w:t>разделе 2</w:t>
      </w:r>
      <w:r>
        <w:t xml:space="preserve"> расчета по форме 6-НДФЛ указываются обобщенные по всем физическим лицам суммы начисленного и фактически полученного дохода, исчисленного и удержанного налога на доходы физических лиц (далее - НДФЛ) нарастающим итогом с начала налогового периода по со</w:t>
      </w:r>
      <w:r>
        <w:t>ответствующей налоговой ставке.</w:t>
      </w:r>
    </w:p>
    <w:p w:rsidR="00804B29" w:rsidRDefault="00804B29" w:rsidP="00804B29">
      <w:pPr>
        <w:ind w:firstLine="540"/>
        <w:jc w:val="both"/>
      </w:pPr>
      <w:r>
        <w:t xml:space="preserve">В </w:t>
      </w:r>
      <w:r w:rsidRPr="00804B29">
        <w:t>поле 110</w:t>
      </w:r>
      <w:r>
        <w:t xml:space="preserve"> "Сумма дохода, начисленная физическим лицам" указывается обобщенная по всем физическим лицам сумма начисленного дохода нарастающим итог</w:t>
      </w:r>
      <w:r>
        <w:t>ом с начала налогового периода.</w:t>
      </w:r>
    </w:p>
    <w:p w:rsidR="00804B29" w:rsidRDefault="00804B29" w:rsidP="00804B29">
      <w:pPr>
        <w:ind w:firstLine="540"/>
        <w:jc w:val="both"/>
      </w:pPr>
      <w:r>
        <w:t xml:space="preserve">В </w:t>
      </w:r>
      <w:r w:rsidRPr="00804B29">
        <w:t>поле 140</w:t>
      </w:r>
      <w:r>
        <w:t xml:space="preserve"> "Сумма налога исчисленная" указывается обобщенная по всем физическим лицам сумма исчисленного налога нарастающим итог</w:t>
      </w:r>
      <w:r>
        <w:t>ом с начала налогового периода.</w:t>
      </w:r>
    </w:p>
    <w:p w:rsidR="00804B29" w:rsidRDefault="00804B29" w:rsidP="00804B29">
      <w:pPr>
        <w:ind w:firstLine="540"/>
        <w:jc w:val="both"/>
      </w:pPr>
      <w:r>
        <w:t xml:space="preserve">Таким образом, в </w:t>
      </w:r>
      <w:r w:rsidRPr="00804B29">
        <w:t>полях 110</w:t>
      </w:r>
      <w:r>
        <w:t xml:space="preserve"> и </w:t>
      </w:r>
      <w:r w:rsidRPr="00804B29">
        <w:t>140 раздела 2</w:t>
      </w:r>
      <w:r>
        <w:t xml:space="preserve"> расчета по форме 6-НДФЛ за первый квартал 2023 года указываются обобщенные по всем физическим лицам сумма начисленного и фактически полученного дохода и сумма исчисленного НДФЛ за пер</w:t>
      </w:r>
      <w:r>
        <w:t>иод с 01.01.2023 по 31.03.2023.</w:t>
      </w:r>
    </w:p>
    <w:p w:rsidR="000937C0" w:rsidRDefault="000937C0" w:rsidP="000937C0">
      <w:pPr>
        <w:spacing w:before="240"/>
        <w:ind w:firstLine="540"/>
        <w:jc w:val="center"/>
      </w:pPr>
      <w:r>
        <w:rPr>
          <w:b/>
          <w:bCs/>
        </w:rPr>
        <w:t>НДФЛ и взносы: дали рекомендации по заполнению платежек и уведомлений об исчисленных суммах</w:t>
      </w:r>
    </w:p>
    <w:p w:rsidR="000937C0" w:rsidRDefault="000937C0" w:rsidP="00570B77">
      <w:pPr>
        <w:ind w:firstLine="540"/>
        <w:jc w:val="both"/>
      </w:pPr>
      <w:r>
        <w:t xml:space="preserve">ФНС </w:t>
      </w:r>
      <w:r w:rsidRPr="000937C0">
        <w:t>рассказала</w:t>
      </w:r>
      <w:r>
        <w:t xml:space="preserve"> об особенностях заполнения реквизитов документов в части НДФЛ и взносов, а также о порядке исправления ошибок в уведомлении</w:t>
      </w:r>
      <w:r w:rsidR="00570B77">
        <w:t xml:space="preserve"> (</w:t>
      </w:r>
      <w:r w:rsidR="00570B77" w:rsidRPr="00F527D2">
        <w:t>Письмо</w:t>
      </w:r>
      <w:r w:rsidR="00570B77">
        <w:t xml:space="preserve"> ФНС России от 22.03.2023 N БС-4-11/3383@)</w:t>
      </w:r>
      <w:r>
        <w:t>.</w:t>
      </w:r>
    </w:p>
    <w:p w:rsidR="000937C0" w:rsidRDefault="000937C0" w:rsidP="000937C0">
      <w:pPr>
        <w:ind w:firstLine="540"/>
        <w:jc w:val="both"/>
      </w:pPr>
      <w:r>
        <w:rPr>
          <w:b/>
          <w:bCs/>
        </w:rPr>
        <w:t>Заполнение поручения</w:t>
      </w:r>
      <w:r>
        <w:t xml:space="preserve">. При формировании платежки надо заполнить все реквизиты, чтобы налоговики могли определить принадлежность денег к источнику доходов бюджетов и обязанности. Полагаем, речь идет о платежке, которая заменяет </w:t>
      </w:r>
      <w:r w:rsidRPr="000937C0">
        <w:t>уведомление</w:t>
      </w:r>
      <w:r>
        <w:t>.</w:t>
      </w:r>
    </w:p>
    <w:p w:rsidR="000937C0" w:rsidRDefault="000937C0" w:rsidP="000937C0">
      <w:pPr>
        <w:ind w:firstLine="540"/>
        <w:jc w:val="both"/>
      </w:pPr>
      <w:r>
        <w:lastRenderedPageBreak/>
        <w:t xml:space="preserve">В документе </w:t>
      </w:r>
      <w:r w:rsidRPr="000937C0">
        <w:t>указывают</w:t>
      </w:r>
      <w:r>
        <w:t xml:space="preserve"> (</w:t>
      </w:r>
      <w:r w:rsidRPr="000937C0">
        <w:t>приложение 1</w:t>
      </w:r>
      <w:r>
        <w:t xml:space="preserve"> к письму):</w:t>
      </w:r>
    </w:p>
    <w:p w:rsidR="000937C0" w:rsidRDefault="000937C0" w:rsidP="00F527D2">
      <w:pPr>
        <w:pStyle w:val="a3"/>
        <w:numPr>
          <w:ilvl w:val="0"/>
          <w:numId w:val="15"/>
        </w:numPr>
        <w:ind w:left="567" w:hanging="141"/>
        <w:jc w:val="both"/>
      </w:pPr>
      <w:r>
        <w:t>в поле "1</w:t>
      </w:r>
      <w:r w:rsidR="00F527D2">
        <w:t>01" (статус) - "02";</w:t>
      </w:r>
    </w:p>
    <w:p w:rsidR="000937C0" w:rsidRDefault="000937C0" w:rsidP="00F527D2">
      <w:pPr>
        <w:pStyle w:val="a3"/>
        <w:numPr>
          <w:ilvl w:val="0"/>
          <w:numId w:val="15"/>
        </w:numPr>
        <w:ind w:left="567" w:hanging="141"/>
        <w:jc w:val="both"/>
      </w:pPr>
      <w:r>
        <w:t xml:space="preserve">в поле "102" (КПП) - КПП головной организации или ее подразделения, </w:t>
      </w:r>
      <w:r w:rsidR="00F527D2">
        <w:t>за которое делают перечисление;</w:t>
      </w:r>
    </w:p>
    <w:p w:rsidR="000937C0" w:rsidRDefault="000937C0" w:rsidP="00F527D2">
      <w:pPr>
        <w:pStyle w:val="a3"/>
        <w:numPr>
          <w:ilvl w:val="0"/>
          <w:numId w:val="15"/>
        </w:numPr>
        <w:ind w:left="567" w:hanging="141"/>
        <w:jc w:val="both"/>
      </w:pPr>
      <w:r>
        <w:t xml:space="preserve">в поле "104" (КБК) - КБК из перечня. Их привели в </w:t>
      </w:r>
      <w:r w:rsidRPr="00F527D2">
        <w:t>приложении 3</w:t>
      </w:r>
      <w:r w:rsidR="00F527D2">
        <w:t xml:space="preserve"> к письму;</w:t>
      </w:r>
    </w:p>
    <w:p w:rsidR="000937C0" w:rsidRDefault="000937C0" w:rsidP="00F527D2">
      <w:pPr>
        <w:pStyle w:val="a3"/>
        <w:numPr>
          <w:ilvl w:val="0"/>
          <w:numId w:val="15"/>
        </w:numPr>
        <w:ind w:left="567" w:hanging="141"/>
        <w:jc w:val="both"/>
      </w:pPr>
      <w:r>
        <w:t xml:space="preserve">в поле "105" (ОКТМО) - </w:t>
      </w:r>
      <w:r w:rsidR="00F527D2">
        <w:t>код муниципального образования;</w:t>
      </w:r>
    </w:p>
    <w:p w:rsidR="000937C0" w:rsidRDefault="000937C0" w:rsidP="00F527D2">
      <w:pPr>
        <w:pStyle w:val="a3"/>
        <w:numPr>
          <w:ilvl w:val="0"/>
          <w:numId w:val="15"/>
        </w:numPr>
        <w:ind w:left="567" w:hanging="141"/>
        <w:jc w:val="both"/>
      </w:pPr>
      <w:r>
        <w:t xml:space="preserve">в поле "107" (налоговый период) - код, который соответствует сроку уплаты. Эти коды обобщили в </w:t>
      </w:r>
      <w:r w:rsidRPr="00F527D2">
        <w:t>приложении 4</w:t>
      </w:r>
      <w:r w:rsidR="00F527D2">
        <w:t xml:space="preserve"> к письму.</w:t>
      </w:r>
    </w:p>
    <w:p w:rsidR="000937C0" w:rsidRDefault="000937C0" w:rsidP="000937C0">
      <w:pPr>
        <w:ind w:firstLine="540"/>
        <w:jc w:val="both"/>
      </w:pPr>
      <w:r>
        <w:t xml:space="preserve">Сведения о получателе средств и его банковских реквизитах в платежке </w:t>
      </w:r>
      <w:r w:rsidRPr="00F527D2">
        <w:t>заполняют</w:t>
      </w:r>
      <w:r>
        <w:t xml:space="preserve"> по общим правилам. </w:t>
      </w:r>
    </w:p>
    <w:p w:rsidR="000937C0" w:rsidRDefault="000937C0" w:rsidP="000937C0">
      <w:pPr>
        <w:ind w:firstLine="540"/>
        <w:jc w:val="both"/>
      </w:pPr>
      <w:r>
        <w:rPr>
          <w:b/>
          <w:bCs/>
        </w:rPr>
        <w:t>Заполнение уведомления</w:t>
      </w:r>
      <w:r>
        <w:t xml:space="preserve">. Документ </w:t>
      </w:r>
      <w:r w:rsidRPr="00F527D2">
        <w:t>должен содержать</w:t>
      </w:r>
      <w:r>
        <w:t xml:space="preserve"> данные по плательщику в целом по всем подразделениям (филиалам) в разрезе КПП, а также (</w:t>
      </w:r>
      <w:r w:rsidRPr="00F527D2">
        <w:t>приложение 2</w:t>
      </w:r>
      <w:r>
        <w:t xml:space="preserve"> к пись</w:t>
      </w:r>
      <w:r w:rsidR="00F527D2">
        <w:t>му):</w:t>
      </w:r>
    </w:p>
    <w:p w:rsidR="000937C0" w:rsidRDefault="00F527D2" w:rsidP="00F527D2">
      <w:pPr>
        <w:pStyle w:val="a3"/>
        <w:numPr>
          <w:ilvl w:val="0"/>
          <w:numId w:val="16"/>
        </w:numPr>
        <w:ind w:left="567" w:hanging="141"/>
        <w:jc w:val="both"/>
      </w:pPr>
      <w:r>
        <w:t>КБК по взносам и НДФЛ к уплате;</w:t>
      </w:r>
    </w:p>
    <w:p w:rsidR="000937C0" w:rsidRDefault="00F527D2" w:rsidP="00F527D2">
      <w:pPr>
        <w:pStyle w:val="a3"/>
        <w:numPr>
          <w:ilvl w:val="0"/>
          <w:numId w:val="16"/>
        </w:numPr>
        <w:ind w:left="567" w:hanging="141"/>
        <w:jc w:val="both"/>
      </w:pPr>
      <w:r>
        <w:t>ОКТМО;</w:t>
      </w:r>
    </w:p>
    <w:p w:rsidR="000937C0" w:rsidRDefault="00F527D2" w:rsidP="00F527D2">
      <w:pPr>
        <w:pStyle w:val="a3"/>
        <w:numPr>
          <w:ilvl w:val="0"/>
          <w:numId w:val="16"/>
        </w:numPr>
        <w:ind w:left="567" w:hanging="141"/>
        <w:jc w:val="both"/>
      </w:pPr>
      <w:r>
        <w:t>сумма обязательства;</w:t>
      </w:r>
    </w:p>
    <w:p w:rsidR="000937C0" w:rsidRDefault="000937C0" w:rsidP="00F527D2">
      <w:pPr>
        <w:pStyle w:val="a3"/>
        <w:numPr>
          <w:ilvl w:val="0"/>
          <w:numId w:val="16"/>
        </w:numPr>
        <w:ind w:left="567" w:hanging="141"/>
        <w:jc w:val="both"/>
      </w:pPr>
      <w:r>
        <w:t>отчетный (нало</w:t>
      </w:r>
      <w:r w:rsidR="00F527D2">
        <w:t>говый) период, месяц (квартал);</w:t>
      </w:r>
    </w:p>
    <w:p w:rsidR="000937C0" w:rsidRDefault="00F527D2" w:rsidP="00F527D2">
      <w:pPr>
        <w:pStyle w:val="a3"/>
        <w:numPr>
          <w:ilvl w:val="0"/>
          <w:numId w:val="16"/>
        </w:numPr>
        <w:ind w:left="567" w:hanging="141"/>
        <w:jc w:val="both"/>
      </w:pPr>
      <w:r>
        <w:t>отчетный год.</w:t>
      </w:r>
    </w:p>
    <w:p w:rsidR="000937C0" w:rsidRDefault="000937C0" w:rsidP="000937C0">
      <w:pPr>
        <w:ind w:firstLine="540"/>
        <w:jc w:val="both"/>
      </w:pPr>
      <w:r>
        <w:t xml:space="preserve">Информация о КБК есть в </w:t>
      </w:r>
      <w:r w:rsidRPr="00F527D2">
        <w:t>приложении 3</w:t>
      </w:r>
      <w:r>
        <w:t xml:space="preserve"> к письму, о сроках подачи уведомления и периодах - в </w:t>
      </w:r>
      <w:r w:rsidRPr="00F527D2">
        <w:t>приложении 4</w:t>
      </w:r>
      <w:r w:rsidR="00F527D2">
        <w:t xml:space="preserve"> к письму.</w:t>
      </w:r>
    </w:p>
    <w:p w:rsidR="000937C0" w:rsidRDefault="000937C0" w:rsidP="000937C0">
      <w:pPr>
        <w:ind w:firstLine="540"/>
        <w:jc w:val="both"/>
      </w:pPr>
      <w:r>
        <w:rPr>
          <w:b/>
          <w:bCs/>
        </w:rPr>
        <w:t>Исправление ошибок в уведомлении</w:t>
      </w:r>
      <w:r>
        <w:t xml:space="preserve">. Если плательщик неверно указал реквизиты, то </w:t>
      </w:r>
      <w:r w:rsidRPr="00F527D2">
        <w:t>должен направить</w:t>
      </w:r>
      <w:r>
        <w:t xml:space="preserve"> новое уведомление с правильными данными только по той</w:t>
      </w:r>
      <w:r w:rsidR="00F527D2">
        <w:t xml:space="preserve"> обязанности, в которой ошибка.</w:t>
      </w:r>
    </w:p>
    <w:p w:rsidR="000937C0" w:rsidRDefault="000937C0" w:rsidP="000937C0">
      <w:pPr>
        <w:ind w:firstLine="540"/>
        <w:jc w:val="both"/>
      </w:pPr>
      <w:r>
        <w:t xml:space="preserve">Если неточности в поле "Сумма налога, авансовых платежей по налогу, сборов, страховых взносов", то </w:t>
      </w:r>
      <w:r w:rsidRPr="00F527D2">
        <w:t>подают</w:t>
      </w:r>
      <w:r>
        <w:t xml:space="preserve"> уведомление с теми же реквизитами обязанности, но с верной суммой взносов и НДФЛ. Если ошибочно заполнили иные реквизиты, то </w:t>
      </w:r>
      <w:r w:rsidRPr="00F527D2">
        <w:t>направляют</w:t>
      </w:r>
      <w:r w:rsidR="00F527D2">
        <w:t xml:space="preserve"> уведомление с 2 обязанностями:</w:t>
      </w:r>
    </w:p>
    <w:p w:rsidR="000937C0" w:rsidRDefault="000937C0" w:rsidP="00F527D2">
      <w:pPr>
        <w:pStyle w:val="a3"/>
        <w:numPr>
          <w:ilvl w:val="0"/>
          <w:numId w:val="17"/>
        </w:numPr>
        <w:ind w:left="567" w:hanging="141"/>
        <w:jc w:val="both"/>
      </w:pPr>
      <w:r>
        <w:t>повторяют ошибочные реквизиты обязанности, а в поле "Сумма налога, авансовых платежей по налогу, сборов,</w:t>
      </w:r>
      <w:r w:rsidR="00F527D2">
        <w:t xml:space="preserve"> страховых взносов" ставят "0";</w:t>
      </w:r>
    </w:p>
    <w:p w:rsidR="000937C0" w:rsidRDefault="000937C0" w:rsidP="00F527D2">
      <w:pPr>
        <w:pStyle w:val="a3"/>
        <w:numPr>
          <w:ilvl w:val="0"/>
          <w:numId w:val="17"/>
        </w:numPr>
        <w:ind w:left="567" w:hanging="141"/>
        <w:jc w:val="both"/>
      </w:pPr>
      <w:r>
        <w:t>указывают новую обязанность с верными рекви</w:t>
      </w:r>
      <w:r w:rsidR="00F527D2">
        <w:t>зитами и суммой взносов и НДФЛ.</w:t>
      </w:r>
    </w:p>
    <w:p w:rsidR="00DB6ED9" w:rsidRDefault="00DB6ED9" w:rsidP="00DB6ED9">
      <w:pPr>
        <w:spacing w:before="240"/>
        <w:ind w:firstLine="540"/>
        <w:jc w:val="both"/>
      </w:pPr>
      <w:r>
        <w:rPr>
          <w:b/>
          <w:bCs/>
        </w:rPr>
        <w:t>Платежка по НДФЛ в 2023 году: налоговым агентам разъяснили, как указывать периоды</w:t>
      </w:r>
    </w:p>
    <w:p w:rsidR="00DB6ED9" w:rsidRDefault="00DB6ED9" w:rsidP="00DB6ED9">
      <w:pPr>
        <w:ind w:firstLine="540"/>
        <w:jc w:val="both"/>
      </w:pPr>
      <w:r>
        <w:t xml:space="preserve">В этом году организации и ИП </w:t>
      </w:r>
      <w:r w:rsidRPr="00DB6ED9">
        <w:t>вправе</w:t>
      </w:r>
      <w:r>
        <w:t xml:space="preserve"> вместо уведомления об исчисленных налогах представлять распоряжения на перевод денег. ФНС </w:t>
      </w:r>
      <w:r w:rsidRPr="00DB6ED9">
        <w:t>разъяснила</w:t>
      </w:r>
      <w:r>
        <w:t xml:space="preserve">, как заполнить </w:t>
      </w:r>
      <w:r w:rsidRPr="00DB6ED9">
        <w:t>поле 107</w:t>
      </w:r>
      <w:r>
        <w:t xml:space="preserve"> платежки тем налоговым агентам, которые воспользовались таким правом и перечисляют удержанный НДФЛ отдельно, т.е. не в составе ЕНП. Например, если перечисляют налог</w:t>
      </w:r>
      <w:r w:rsidR="00DA09DC">
        <w:t>, который удержали в 2023 году:</w:t>
      </w:r>
    </w:p>
    <w:p w:rsidR="00DB6ED9" w:rsidRDefault="00DB6ED9" w:rsidP="00DB6ED9">
      <w:pPr>
        <w:pStyle w:val="a3"/>
        <w:numPr>
          <w:ilvl w:val="0"/>
          <w:numId w:val="13"/>
        </w:numPr>
        <w:ind w:left="567" w:hanging="141"/>
        <w:jc w:val="both"/>
      </w:pPr>
      <w:r>
        <w:t>с 1 по 22 января, указывают "</w:t>
      </w:r>
      <w:r w:rsidRPr="00DA09DC">
        <w:t>МС.01.2023</w:t>
      </w:r>
      <w:r>
        <w:t>";</w:t>
      </w:r>
    </w:p>
    <w:p w:rsidR="00DB6ED9" w:rsidRDefault="00DB6ED9" w:rsidP="00DB6ED9">
      <w:pPr>
        <w:pStyle w:val="a3"/>
        <w:numPr>
          <w:ilvl w:val="0"/>
          <w:numId w:val="13"/>
        </w:numPr>
        <w:ind w:left="567" w:hanging="141"/>
        <w:jc w:val="both"/>
      </w:pPr>
      <w:r>
        <w:t>с 23 февраля по 22 марта, - "</w:t>
      </w:r>
      <w:r w:rsidRPr="00DA09DC">
        <w:t>МС.03.2023</w:t>
      </w:r>
      <w:r>
        <w:t>";</w:t>
      </w:r>
    </w:p>
    <w:p w:rsidR="00DB6ED9" w:rsidRDefault="00DB6ED9" w:rsidP="00DB6ED9">
      <w:pPr>
        <w:pStyle w:val="a3"/>
        <w:numPr>
          <w:ilvl w:val="0"/>
          <w:numId w:val="13"/>
        </w:numPr>
        <w:ind w:left="567" w:hanging="141"/>
        <w:jc w:val="both"/>
      </w:pPr>
      <w:r>
        <w:t>с 23 ноября по 22 декабря, - "</w:t>
      </w:r>
      <w:r w:rsidRPr="00DA09DC">
        <w:t>МС.12.2023</w:t>
      </w:r>
      <w:r>
        <w:t>";</w:t>
      </w:r>
    </w:p>
    <w:p w:rsidR="00DB6ED9" w:rsidRDefault="00DB6ED9" w:rsidP="00DB6ED9">
      <w:pPr>
        <w:pStyle w:val="a3"/>
        <w:numPr>
          <w:ilvl w:val="0"/>
          <w:numId w:val="13"/>
        </w:numPr>
        <w:ind w:left="567" w:hanging="141"/>
        <w:jc w:val="both"/>
      </w:pPr>
      <w:r>
        <w:t>с 22 по 31 декабря, - "</w:t>
      </w:r>
      <w:r w:rsidRPr="00DA09DC">
        <w:t>ГД.00.2023</w:t>
      </w:r>
      <w:r>
        <w:t>".</w:t>
      </w:r>
    </w:p>
    <w:p w:rsidR="00DB6ED9" w:rsidRDefault="00DB6ED9" w:rsidP="00DB6ED9">
      <w:pPr>
        <w:ind w:firstLine="540"/>
        <w:jc w:val="both"/>
      </w:pPr>
      <w:r>
        <w:t>Документы:</w:t>
      </w:r>
    </w:p>
    <w:p w:rsidR="00DB6ED9" w:rsidRDefault="00DB6ED9" w:rsidP="00DB6ED9">
      <w:pPr>
        <w:pStyle w:val="a3"/>
        <w:numPr>
          <w:ilvl w:val="0"/>
          <w:numId w:val="14"/>
        </w:numPr>
        <w:ind w:left="567" w:hanging="141"/>
        <w:jc w:val="both"/>
      </w:pPr>
      <w:r w:rsidRPr="00DB6ED9">
        <w:t>Письмо</w:t>
      </w:r>
      <w:r>
        <w:t xml:space="preserve"> ФНС России от 06.03.2023 N КЧ-4-8/2629@;</w:t>
      </w:r>
    </w:p>
    <w:p w:rsidR="00DB6ED9" w:rsidRPr="00DB6ED9" w:rsidRDefault="00DB6ED9" w:rsidP="00DB6ED9">
      <w:pPr>
        <w:pStyle w:val="a3"/>
        <w:numPr>
          <w:ilvl w:val="0"/>
          <w:numId w:val="14"/>
        </w:numPr>
        <w:ind w:left="567" w:hanging="141"/>
        <w:jc w:val="both"/>
      </w:pPr>
      <w:r w:rsidRPr="00DB6ED9">
        <w:t>Письмо</w:t>
      </w:r>
      <w:r>
        <w:t xml:space="preserve"> ФНС России от 17.02.2023 N БС-3-11/2382@</w:t>
      </w:r>
    </w:p>
    <w:p w:rsidR="009B2C1F" w:rsidRDefault="009B2C1F" w:rsidP="009B2C1F">
      <w:pPr>
        <w:spacing w:before="240"/>
        <w:ind w:firstLine="540"/>
        <w:jc w:val="center"/>
      </w:pPr>
      <w:r>
        <w:rPr>
          <w:b/>
          <w:bCs/>
        </w:rPr>
        <w:lastRenderedPageBreak/>
        <w:t>НДФЛ: зарплату за декабрь учитывают в периоде выплаты</w:t>
      </w:r>
    </w:p>
    <w:p w:rsidR="009B2C1F" w:rsidRDefault="009B2C1F" w:rsidP="009B2C1F">
      <w:pPr>
        <w:ind w:firstLine="540"/>
        <w:jc w:val="both"/>
      </w:pPr>
      <w:r>
        <w:t xml:space="preserve">Как </w:t>
      </w:r>
      <w:r w:rsidRPr="009B2C1F">
        <w:t>напомнил</w:t>
      </w:r>
      <w:r>
        <w:t xml:space="preserve"> Минфин, если зарплату за декабрь выплачивают в январе, ее относят к доходам следующего налогового периода, т.е. года, когда ее фактически перечислили. Порядок, по которому доход в целях НДФЛ </w:t>
      </w:r>
      <w:r w:rsidRPr="009B2C1F">
        <w:t>учитывают</w:t>
      </w:r>
      <w:r>
        <w:t xml:space="preserve"> по дате выплаты, действует с 1 января 2023 года.</w:t>
      </w:r>
    </w:p>
    <w:p w:rsidR="009B2C1F" w:rsidRDefault="009B2C1F" w:rsidP="009B2C1F">
      <w:pPr>
        <w:ind w:firstLine="540"/>
        <w:jc w:val="both"/>
      </w:pPr>
      <w:r>
        <w:t xml:space="preserve">Ведомство </w:t>
      </w:r>
      <w:r w:rsidRPr="009B2C1F">
        <w:t>уже приходило</w:t>
      </w:r>
      <w:r>
        <w:t xml:space="preserve"> к такому выводу. У ФНС </w:t>
      </w:r>
      <w:r w:rsidRPr="009B2C1F">
        <w:t>аналогичный подход</w:t>
      </w:r>
      <w:r>
        <w:t>.</w:t>
      </w:r>
    </w:p>
    <w:p w:rsidR="009B2C1F" w:rsidRDefault="009B2C1F" w:rsidP="009B2C1F">
      <w:pPr>
        <w:ind w:firstLine="540"/>
        <w:jc w:val="both"/>
      </w:pPr>
      <w:r>
        <w:t>Документы:</w:t>
      </w:r>
    </w:p>
    <w:p w:rsidR="009B2C1F" w:rsidRDefault="009B2C1F" w:rsidP="00C609A5">
      <w:pPr>
        <w:pStyle w:val="a3"/>
        <w:numPr>
          <w:ilvl w:val="0"/>
          <w:numId w:val="8"/>
        </w:numPr>
        <w:ind w:left="567" w:hanging="141"/>
        <w:jc w:val="both"/>
      </w:pPr>
      <w:r w:rsidRPr="009B2C1F">
        <w:t>Письмо</w:t>
      </w:r>
      <w:r>
        <w:t xml:space="preserve"> Минфина России от 17.02.2023 N 03-04-05/13509;</w:t>
      </w:r>
    </w:p>
    <w:p w:rsidR="00EE4106" w:rsidRPr="00EE4106" w:rsidRDefault="009B2C1F" w:rsidP="00EE4106">
      <w:pPr>
        <w:pStyle w:val="a3"/>
        <w:numPr>
          <w:ilvl w:val="0"/>
          <w:numId w:val="8"/>
        </w:numPr>
        <w:ind w:left="567" w:hanging="141"/>
        <w:jc w:val="both"/>
      </w:pPr>
      <w:r w:rsidRPr="009B2C1F">
        <w:t>Письмо</w:t>
      </w:r>
      <w:r>
        <w:t xml:space="preserve"> Минфина России от 17.02.2023 N 03-04-05/13527.</w:t>
      </w:r>
    </w:p>
    <w:p w:rsidR="00EE4106" w:rsidRPr="00EE4106" w:rsidRDefault="00EE4106" w:rsidP="00EE4106">
      <w:pPr>
        <w:spacing w:before="240"/>
        <w:jc w:val="center"/>
        <w:rPr>
          <w:b/>
        </w:rPr>
      </w:pPr>
      <w:r w:rsidRPr="00EE4106">
        <w:rPr>
          <w:b/>
        </w:rPr>
        <w:t>Порядок подтверждения деятельности для взносов на травматизм скорректировали</w:t>
      </w:r>
    </w:p>
    <w:p w:rsidR="00EE4106" w:rsidRDefault="00EE4106" w:rsidP="00EE4106">
      <w:pPr>
        <w:ind w:firstLine="540"/>
        <w:jc w:val="both"/>
      </w:pPr>
      <w:r>
        <w:t xml:space="preserve">С 4 апреля изменяют </w:t>
      </w:r>
      <w:r w:rsidRPr="00EE4106">
        <w:t>правила</w:t>
      </w:r>
      <w:r>
        <w:t xml:space="preserve">, по которым страхователь-организация подтверждает основной вид деятельности для тарифа взносов на травматизм. Новшества в основном технические. Так, часть поправок </w:t>
      </w:r>
      <w:r w:rsidRPr="00EE4106">
        <w:t>связана</w:t>
      </w:r>
      <w:r>
        <w:t xml:space="preserve"> с отменой </w:t>
      </w:r>
      <w:r w:rsidRPr="00EE4106">
        <w:t>4-ФСС</w:t>
      </w:r>
      <w:r>
        <w:t xml:space="preserve"> и введением отчетности </w:t>
      </w:r>
      <w:r w:rsidRPr="00EE4106">
        <w:t>ЕФС-1</w:t>
      </w:r>
      <w:r>
        <w:t xml:space="preserve"> (</w:t>
      </w:r>
      <w:r w:rsidRPr="00EE4106">
        <w:t>Приказ</w:t>
      </w:r>
      <w:r>
        <w:t xml:space="preserve"> Минтруда России от 27.12.2022 N 818н).</w:t>
      </w:r>
    </w:p>
    <w:p w:rsidR="00EE4106" w:rsidRDefault="00EE4106" w:rsidP="00EE4106">
      <w:pPr>
        <w:ind w:firstLine="540"/>
        <w:jc w:val="both"/>
      </w:pPr>
      <w:r>
        <w:t xml:space="preserve">Корректируют и </w:t>
      </w:r>
      <w:r w:rsidRPr="00EE4106">
        <w:t>форму заявления</w:t>
      </w:r>
      <w:r>
        <w:t xml:space="preserve"> страхователя: вместо </w:t>
      </w:r>
      <w:r w:rsidRPr="00EE4106">
        <w:t>кода подчиненности</w:t>
      </w:r>
      <w:r>
        <w:t xml:space="preserve"> теперь нужно указывать </w:t>
      </w:r>
      <w:r w:rsidRPr="00EE4106">
        <w:t>код территориального органа СФР</w:t>
      </w:r>
      <w:r>
        <w:t>.</w:t>
      </w:r>
    </w:p>
    <w:p w:rsidR="00EE4106" w:rsidRDefault="00EE4106" w:rsidP="00EE4106">
      <w:pPr>
        <w:ind w:firstLine="540"/>
        <w:jc w:val="both"/>
      </w:pPr>
      <w:r>
        <w:t xml:space="preserve">Также вводят рекомендуемую </w:t>
      </w:r>
      <w:r w:rsidRPr="00EE4106">
        <w:t>форму уведомления</w:t>
      </w:r>
      <w:r>
        <w:t xml:space="preserve"> о тарифе, которое направляет фонд.</w:t>
      </w:r>
    </w:p>
    <w:p w:rsidR="009B2C1F" w:rsidRDefault="009B2C1F" w:rsidP="009B2C1F">
      <w:pPr>
        <w:spacing w:before="240"/>
        <w:ind w:firstLine="540"/>
        <w:jc w:val="center"/>
      </w:pPr>
      <w:r>
        <w:rPr>
          <w:b/>
          <w:bCs/>
        </w:rPr>
        <w:t>Электронный кадровый документооборот: разъяснили, к каким документам нельзя его применять и почему</w:t>
      </w:r>
    </w:p>
    <w:p w:rsidR="009B2C1F" w:rsidRDefault="009B2C1F" w:rsidP="009B2C1F">
      <w:pPr>
        <w:ind w:firstLine="540"/>
        <w:jc w:val="both"/>
      </w:pPr>
      <w:r>
        <w:t xml:space="preserve">Минтруд </w:t>
      </w:r>
      <w:r w:rsidRPr="009B2C1F">
        <w:t>уточнил</w:t>
      </w:r>
      <w:r>
        <w:t>, что только на бумаге нужно подписывать:</w:t>
      </w:r>
    </w:p>
    <w:p w:rsidR="009B2C1F" w:rsidRDefault="009B2C1F" w:rsidP="00C609A5">
      <w:pPr>
        <w:pStyle w:val="a3"/>
        <w:numPr>
          <w:ilvl w:val="0"/>
          <w:numId w:val="9"/>
        </w:numPr>
        <w:ind w:left="567" w:hanging="141"/>
        <w:jc w:val="both"/>
      </w:pPr>
      <w:r>
        <w:t>приказы об увольнении;</w:t>
      </w:r>
    </w:p>
    <w:p w:rsidR="009B2C1F" w:rsidRDefault="009B2C1F" w:rsidP="00C609A5">
      <w:pPr>
        <w:pStyle w:val="a3"/>
        <w:numPr>
          <w:ilvl w:val="0"/>
          <w:numId w:val="9"/>
        </w:numPr>
        <w:ind w:left="567" w:hanging="141"/>
        <w:jc w:val="both"/>
      </w:pPr>
      <w:r>
        <w:t>акты о несчастном случае на производстве;</w:t>
      </w:r>
    </w:p>
    <w:p w:rsidR="009B2C1F" w:rsidRDefault="009B2C1F" w:rsidP="00C609A5">
      <w:pPr>
        <w:pStyle w:val="a3"/>
        <w:numPr>
          <w:ilvl w:val="0"/>
          <w:numId w:val="9"/>
        </w:numPr>
        <w:ind w:left="567" w:hanging="141"/>
        <w:jc w:val="both"/>
      </w:pPr>
      <w:r>
        <w:t>документы о прохождении инструктажей по охране труда.</w:t>
      </w:r>
    </w:p>
    <w:p w:rsidR="009B2C1F" w:rsidRDefault="009B2C1F" w:rsidP="009B2C1F">
      <w:pPr>
        <w:ind w:firstLine="540"/>
        <w:jc w:val="both"/>
      </w:pPr>
      <w:r>
        <w:t xml:space="preserve">У них </w:t>
      </w:r>
      <w:r w:rsidRPr="009B2C1F">
        <w:t>исключительное значение</w:t>
      </w:r>
      <w:r>
        <w:t xml:space="preserve"> для расследования несчастных случаев, а также для восстановления прав сотрудника (с учетом </w:t>
      </w:r>
      <w:r w:rsidRPr="009B2C1F">
        <w:t>коротких сроков обжалования</w:t>
      </w:r>
      <w:r>
        <w:t>).</w:t>
      </w:r>
    </w:p>
    <w:p w:rsidR="009B2C1F" w:rsidRDefault="009B2C1F" w:rsidP="009B2C1F">
      <w:pPr>
        <w:ind w:firstLine="540"/>
        <w:jc w:val="both"/>
      </w:pPr>
      <w:r>
        <w:t>Эти акты изъяли из электронного документооборота, чтобы работодатель не мог незаконно менять их, например задним числом (</w:t>
      </w:r>
      <w:r w:rsidRPr="009B2C1F">
        <w:t>Письмо</w:t>
      </w:r>
      <w:r>
        <w:t xml:space="preserve"> Минтруда России от 12.01.2023 N 14-6/ООГ-97).</w:t>
      </w:r>
    </w:p>
    <w:p w:rsidR="0009288D" w:rsidRDefault="0009288D" w:rsidP="0009288D">
      <w:pPr>
        <w:spacing w:before="240"/>
        <w:ind w:firstLine="540"/>
        <w:jc w:val="center"/>
      </w:pPr>
      <w:r>
        <w:rPr>
          <w:b/>
          <w:bCs/>
        </w:rPr>
        <w:t>Формат электронного путевого листа утвердили</w:t>
      </w:r>
    </w:p>
    <w:p w:rsidR="0009288D" w:rsidRDefault="0009288D" w:rsidP="0009288D">
      <w:pPr>
        <w:ind w:firstLine="540"/>
        <w:jc w:val="both"/>
      </w:pPr>
      <w:r>
        <w:t>Документ описывает требования к XML-файлам передачи по ТКС электронного путевого листа. Последний включает 4 обязательных файла обмена. В электронном путевом листе может быть и 2 других файла обмена.</w:t>
      </w:r>
    </w:p>
    <w:p w:rsidR="0009288D" w:rsidRDefault="0009288D" w:rsidP="0009288D">
      <w:pPr>
        <w:ind w:firstLine="540"/>
        <w:jc w:val="both"/>
      </w:pPr>
      <w:r>
        <w:t>Формат поможет налогоплательщикам сократить время на обмен документами между контрагентами и автоматизировать обработку данных.</w:t>
      </w:r>
    </w:p>
    <w:p w:rsidR="0009288D" w:rsidRDefault="0009288D" w:rsidP="0009288D">
      <w:pPr>
        <w:ind w:firstLine="540"/>
        <w:jc w:val="both"/>
      </w:pPr>
      <w:r>
        <w:t xml:space="preserve">Документ вступает в силу 11 марта и действует </w:t>
      </w:r>
      <w:r w:rsidRPr="0009288D">
        <w:t>до 1 марта 2029 года</w:t>
      </w:r>
      <w:r>
        <w:t xml:space="preserve"> (</w:t>
      </w:r>
      <w:r w:rsidRPr="0009288D">
        <w:t>Приказ</w:t>
      </w:r>
      <w:r>
        <w:t xml:space="preserve"> ФНС России от 17.02.2023 N ЕД-7-26/116@).</w:t>
      </w:r>
    </w:p>
    <w:p w:rsidR="007F2F9A" w:rsidRDefault="0009288D" w:rsidP="00C609A5">
      <w:pPr>
        <w:pStyle w:val="a3"/>
        <w:numPr>
          <w:ilvl w:val="0"/>
          <w:numId w:val="3"/>
        </w:numPr>
        <w:ind w:left="0" w:firstLine="426"/>
        <w:jc w:val="both"/>
      </w:pPr>
      <w:r>
        <w:t xml:space="preserve">Напомним: </w:t>
      </w:r>
      <w:r w:rsidRPr="0009288D">
        <w:t>с 1 марта 2023 года</w:t>
      </w:r>
      <w:r>
        <w:t xml:space="preserve"> на уровне закона закрепили возможность составлять электронные путевые листы.</w:t>
      </w:r>
    </w:p>
    <w:p w:rsidR="007F2F9A" w:rsidRDefault="007F2F9A" w:rsidP="007F2F9A">
      <w:pPr>
        <w:spacing w:before="240"/>
        <w:ind w:firstLine="540"/>
        <w:jc w:val="center"/>
      </w:pPr>
      <w:r>
        <w:rPr>
          <w:b/>
          <w:bCs/>
        </w:rPr>
        <w:t>Автомобильные перевозки: утвердили формат электронных заказа и заявки</w:t>
      </w:r>
    </w:p>
    <w:p w:rsidR="007F2F9A" w:rsidRDefault="007F2F9A" w:rsidP="007F2F9A">
      <w:pPr>
        <w:ind w:firstLine="540"/>
        <w:jc w:val="both"/>
      </w:pPr>
      <w:r>
        <w:lastRenderedPageBreak/>
        <w:t xml:space="preserve">Заказ или заявку </w:t>
      </w:r>
      <w:r w:rsidRPr="007F2F9A">
        <w:t>используют</w:t>
      </w:r>
      <w:r>
        <w:t xml:space="preserve"> при заключении договора перевозки груза автомобильным транспортом. Формат описывает требования к XML-файлам, которыми обмениваются грузоотправитель и перевозчик. Файл обмена состоит из 2 файлов со сведениями:</w:t>
      </w:r>
    </w:p>
    <w:p w:rsidR="007F2F9A" w:rsidRDefault="007F2F9A" w:rsidP="00C609A5">
      <w:pPr>
        <w:pStyle w:val="a3"/>
        <w:numPr>
          <w:ilvl w:val="0"/>
          <w:numId w:val="4"/>
        </w:numPr>
        <w:ind w:left="709" w:hanging="142"/>
        <w:jc w:val="both"/>
      </w:pPr>
      <w:r>
        <w:t>грузоотправителя об адресах подачи, параметрах транспорта, указаниях для выполнения санитарных требований и др.;</w:t>
      </w:r>
    </w:p>
    <w:p w:rsidR="007F2F9A" w:rsidRDefault="007F2F9A" w:rsidP="00C609A5">
      <w:pPr>
        <w:pStyle w:val="a3"/>
        <w:numPr>
          <w:ilvl w:val="0"/>
          <w:numId w:val="4"/>
        </w:numPr>
        <w:ind w:left="709" w:hanging="142"/>
        <w:jc w:val="both"/>
      </w:pPr>
      <w:r>
        <w:t>перевозчика о приемке груза, водителе, размере платы, порядке расчетов и т.д.</w:t>
      </w:r>
    </w:p>
    <w:p w:rsidR="007F2F9A" w:rsidRDefault="007F2F9A" w:rsidP="007F2F9A">
      <w:pPr>
        <w:ind w:firstLine="540"/>
        <w:jc w:val="both"/>
      </w:pPr>
      <w:r>
        <w:t>Электронная форма поможет налогоплательщикам сократить время на обмен документами между контрагентами и автоматизировать обработку данных.</w:t>
      </w:r>
    </w:p>
    <w:p w:rsidR="007F2F9A" w:rsidRPr="007F2F9A" w:rsidRDefault="007F2F9A" w:rsidP="007F2F9A">
      <w:pPr>
        <w:ind w:firstLine="540"/>
        <w:jc w:val="both"/>
      </w:pPr>
      <w:r>
        <w:t>Приказ вступает в силу 11 марта (</w:t>
      </w:r>
      <w:r w:rsidRPr="007F2F9A">
        <w:t>Приказ</w:t>
      </w:r>
      <w:r>
        <w:t xml:space="preserve"> ФНС России от 13.02.2023 N ЕД-7-26/108@).</w:t>
      </w:r>
    </w:p>
    <w:p w:rsidR="0009288D" w:rsidRDefault="0009288D" w:rsidP="0009288D">
      <w:pPr>
        <w:spacing w:before="240"/>
        <w:ind w:firstLine="540"/>
        <w:jc w:val="center"/>
      </w:pPr>
      <w:r>
        <w:rPr>
          <w:b/>
          <w:bCs/>
        </w:rPr>
        <w:t>Пояснили, по каким КБК платить судебные пошлины</w:t>
      </w:r>
    </w:p>
    <w:p w:rsidR="0009288D" w:rsidRDefault="0009288D" w:rsidP="0009288D">
      <w:pPr>
        <w:ind w:firstLine="540"/>
        <w:jc w:val="both"/>
      </w:pPr>
      <w:r>
        <w:t xml:space="preserve">Госпошлину по судебным актам по результатам рассмотрения дел по существу </w:t>
      </w:r>
      <w:r w:rsidRPr="0009288D">
        <w:t>перечисляют</w:t>
      </w:r>
      <w:r>
        <w:t xml:space="preserve"> как единый налоговый платеж по КБК </w:t>
      </w:r>
      <w:r w:rsidRPr="0009288D">
        <w:t>182 01 06 12 01 01 0000 510</w:t>
      </w:r>
      <w:r>
        <w:t>.</w:t>
      </w:r>
    </w:p>
    <w:p w:rsidR="00AB55E6" w:rsidRDefault="0009288D" w:rsidP="00AB55E6">
      <w:pPr>
        <w:ind w:firstLine="540"/>
        <w:jc w:val="both"/>
      </w:pPr>
      <w:r>
        <w:t xml:space="preserve">Пошлину при обращении в суд </w:t>
      </w:r>
      <w:r w:rsidRPr="0009288D">
        <w:t>платят</w:t>
      </w:r>
      <w:r>
        <w:t xml:space="preserve"> на отдельный КБК </w:t>
      </w:r>
      <w:r w:rsidRPr="0009288D">
        <w:t>182 1 08 03010 01 1050 110</w:t>
      </w:r>
      <w:r>
        <w:t>. При этом в платежке указывают все реквизиты для перечисления платежа (</w:t>
      </w:r>
      <w:r w:rsidRPr="0009288D">
        <w:t>Письмо</w:t>
      </w:r>
      <w:r>
        <w:t xml:space="preserve"> ФНС России от 08.02.2023 N ЗГ-3-8/1671@).</w:t>
      </w:r>
    </w:p>
    <w:p w:rsidR="00AB55E6" w:rsidRDefault="00AB55E6" w:rsidP="00AB55E6">
      <w:pPr>
        <w:spacing w:before="240"/>
        <w:ind w:firstLine="540"/>
        <w:jc w:val="center"/>
      </w:pPr>
      <w:r>
        <w:rPr>
          <w:b/>
          <w:bCs/>
        </w:rPr>
        <w:t>Проверочные листы Роструда актуализировали</w:t>
      </w:r>
    </w:p>
    <w:p w:rsidR="00AB55E6" w:rsidRDefault="00AB55E6" w:rsidP="00AB55E6">
      <w:pPr>
        <w:ind w:firstLine="540"/>
        <w:jc w:val="both"/>
      </w:pPr>
      <w:r>
        <w:t xml:space="preserve">Чтобы учесть последние изменения законодательства, ведомство уточнило </w:t>
      </w:r>
      <w:r w:rsidRPr="00AB55E6">
        <w:t>формы</w:t>
      </w:r>
      <w:r>
        <w:t xml:space="preserve"> проверочных листов. Их количество осталось прежним - 78. Документ вступит в силу 17 марта (</w:t>
      </w:r>
      <w:r w:rsidRPr="00AB55E6">
        <w:t>Приказ</w:t>
      </w:r>
      <w:r>
        <w:t xml:space="preserve"> Роструда от 27.01.2023 N 19).</w:t>
      </w:r>
    </w:p>
    <w:p w:rsidR="00AB55E6" w:rsidRDefault="00AB55E6" w:rsidP="00AB55E6">
      <w:pPr>
        <w:ind w:firstLine="540"/>
        <w:jc w:val="both"/>
      </w:pPr>
      <w:r>
        <w:t>Несколько списков вопросов изложили по-новому. Речь идет о чек-листах, по которым проверяют, соблюдает ли работодатель требования:</w:t>
      </w:r>
    </w:p>
    <w:p w:rsidR="00AB55E6" w:rsidRDefault="00AB55E6" w:rsidP="00C609A5">
      <w:pPr>
        <w:pStyle w:val="a3"/>
        <w:numPr>
          <w:ilvl w:val="0"/>
          <w:numId w:val="7"/>
        </w:numPr>
        <w:ind w:left="567" w:hanging="141"/>
        <w:jc w:val="both"/>
      </w:pPr>
      <w:r>
        <w:t xml:space="preserve">по </w:t>
      </w:r>
      <w:r w:rsidRPr="00AB55E6">
        <w:t>регулированию труда</w:t>
      </w:r>
      <w:r>
        <w:t xml:space="preserve"> женщин и лиц с семейными обязанностями;</w:t>
      </w:r>
    </w:p>
    <w:p w:rsidR="00AB55E6" w:rsidRDefault="00AB55E6" w:rsidP="00C609A5">
      <w:pPr>
        <w:pStyle w:val="a3"/>
        <w:numPr>
          <w:ilvl w:val="0"/>
          <w:numId w:val="7"/>
        </w:numPr>
        <w:ind w:left="567" w:hanging="141"/>
        <w:jc w:val="both"/>
      </w:pPr>
      <w:r w:rsidRPr="00AB55E6">
        <w:t>расследованию и учету</w:t>
      </w:r>
      <w:r>
        <w:t xml:space="preserve"> несчастных случаев на производстве (в т.ч. по действующему с сентября </w:t>
      </w:r>
      <w:r w:rsidRPr="00AB55E6">
        <w:t>положению</w:t>
      </w:r>
      <w:r>
        <w:t>);</w:t>
      </w:r>
    </w:p>
    <w:p w:rsidR="00AB55E6" w:rsidRDefault="00AB55E6" w:rsidP="00C609A5">
      <w:pPr>
        <w:pStyle w:val="a3"/>
        <w:numPr>
          <w:ilvl w:val="0"/>
          <w:numId w:val="7"/>
        </w:numPr>
        <w:ind w:left="567" w:hanging="141"/>
        <w:jc w:val="both"/>
      </w:pPr>
      <w:r w:rsidRPr="00AB55E6">
        <w:t>организации обучения</w:t>
      </w:r>
      <w:r>
        <w:t xml:space="preserve"> по охране труда (с учетом новых </w:t>
      </w:r>
      <w:r w:rsidRPr="00AB55E6">
        <w:t>правил</w:t>
      </w:r>
      <w:r>
        <w:t>).</w:t>
      </w:r>
    </w:p>
    <w:sectPr w:rsidR="00AB55E6" w:rsidSect="00207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EEF" w:rsidRDefault="00824EEF" w:rsidP="005449B4">
      <w:pPr>
        <w:spacing w:after="0" w:line="240" w:lineRule="auto"/>
      </w:pPr>
      <w:r>
        <w:separator/>
      </w:r>
    </w:p>
  </w:endnote>
  <w:endnote w:type="continuationSeparator" w:id="0">
    <w:p w:rsidR="00824EEF" w:rsidRDefault="00824EEF" w:rsidP="0054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EEF" w:rsidRDefault="00824EEF" w:rsidP="005449B4">
      <w:pPr>
        <w:spacing w:after="0" w:line="240" w:lineRule="auto"/>
      </w:pPr>
      <w:r>
        <w:separator/>
      </w:r>
    </w:p>
  </w:footnote>
  <w:footnote w:type="continuationSeparator" w:id="0">
    <w:p w:rsidR="00824EEF" w:rsidRDefault="00824EEF" w:rsidP="00544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AD2"/>
    <w:multiLevelType w:val="hybridMultilevel"/>
    <w:tmpl w:val="348E7D0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4524FE"/>
    <w:multiLevelType w:val="hybridMultilevel"/>
    <w:tmpl w:val="D5D6062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BA261B"/>
    <w:multiLevelType w:val="hybridMultilevel"/>
    <w:tmpl w:val="2F846B1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4AC6042"/>
    <w:multiLevelType w:val="hybridMultilevel"/>
    <w:tmpl w:val="15D4C4D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8D8112A"/>
    <w:multiLevelType w:val="hybridMultilevel"/>
    <w:tmpl w:val="406016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C894424"/>
    <w:multiLevelType w:val="hybridMultilevel"/>
    <w:tmpl w:val="CC182A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E814D22"/>
    <w:multiLevelType w:val="hybridMultilevel"/>
    <w:tmpl w:val="CC7AE8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F475A80"/>
    <w:multiLevelType w:val="hybridMultilevel"/>
    <w:tmpl w:val="43F807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F9D3BB0"/>
    <w:multiLevelType w:val="hybridMultilevel"/>
    <w:tmpl w:val="260E34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C800C25"/>
    <w:multiLevelType w:val="hybridMultilevel"/>
    <w:tmpl w:val="40FE9D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1AD7E41"/>
    <w:multiLevelType w:val="hybridMultilevel"/>
    <w:tmpl w:val="B4964F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50A0526"/>
    <w:multiLevelType w:val="hybridMultilevel"/>
    <w:tmpl w:val="72B4C0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69F23E3"/>
    <w:multiLevelType w:val="hybridMultilevel"/>
    <w:tmpl w:val="0648490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D732D46"/>
    <w:multiLevelType w:val="hybridMultilevel"/>
    <w:tmpl w:val="0472E2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4ED7B0C"/>
    <w:multiLevelType w:val="hybridMultilevel"/>
    <w:tmpl w:val="B454B2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63300"/>
    <w:multiLevelType w:val="hybridMultilevel"/>
    <w:tmpl w:val="92E042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F2B7B48"/>
    <w:multiLevelType w:val="hybridMultilevel"/>
    <w:tmpl w:val="AC98DB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2"/>
  </w:num>
  <w:num w:numId="7">
    <w:abstractNumId w:val="7"/>
  </w:num>
  <w:num w:numId="8">
    <w:abstractNumId w:val="16"/>
  </w:num>
  <w:num w:numId="9">
    <w:abstractNumId w:val="15"/>
  </w:num>
  <w:num w:numId="10">
    <w:abstractNumId w:val="9"/>
  </w:num>
  <w:num w:numId="11">
    <w:abstractNumId w:val="5"/>
  </w:num>
  <w:num w:numId="12">
    <w:abstractNumId w:val="3"/>
  </w:num>
  <w:num w:numId="13">
    <w:abstractNumId w:val="4"/>
  </w:num>
  <w:num w:numId="14">
    <w:abstractNumId w:val="8"/>
  </w:num>
  <w:num w:numId="15">
    <w:abstractNumId w:val="11"/>
  </w:num>
  <w:num w:numId="16">
    <w:abstractNumId w:val="13"/>
  </w:num>
  <w:num w:numId="1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6B"/>
    <w:rsid w:val="00015F6B"/>
    <w:rsid w:val="00017870"/>
    <w:rsid w:val="00023A47"/>
    <w:rsid w:val="000240D3"/>
    <w:rsid w:val="00024AC2"/>
    <w:rsid w:val="00027CC4"/>
    <w:rsid w:val="000314CF"/>
    <w:rsid w:val="00042A30"/>
    <w:rsid w:val="0004488A"/>
    <w:rsid w:val="0004494E"/>
    <w:rsid w:val="0004588B"/>
    <w:rsid w:val="00045C14"/>
    <w:rsid w:val="00056C5B"/>
    <w:rsid w:val="00062DDE"/>
    <w:rsid w:val="00066555"/>
    <w:rsid w:val="0007377D"/>
    <w:rsid w:val="000838DC"/>
    <w:rsid w:val="0009288D"/>
    <w:rsid w:val="000937C0"/>
    <w:rsid w:val="000944F2"/>
    <w:rsid w:val="00094DF6"/>
    <w:rsid w:val="00095225"/>
    <w:rsid w:val="000A13D7"/>
    <w:rsid w:val="000A2659"/>
    <w:rsid w:val="000B0421"/>
    <w:rsid w:val="000B0A11"/>
    <w:rsid w:val="000C40BF"/>
    <w:rsid w:val="000C6816"/>
    <w:rsid w:val="000D05C9"/>
    <w:rsid w:val="000D561D"/>
    <w:rsid w:val="000E0ECE"/>
    <w:rsid w:val="000E54F7"/>
    <w:rsid w:val="000E6F32"/>
    <w:rsid w:val="000F6FC6"/>
    <w:rsid w:val="0010132E"/>
    <w:rsid w:val="00111FBE"/>
    <w:rsid w:val="001213F2"/>
    <w:rsid w:val="00126EB8"/>
    <w:rsid w:val="00137CEF"/>
    <w:rsid w:val="00144182"/>
    <w:rsid w:val="0014572D"/>
    <w:rsid w:val="001568BB"/>
    <w:rsid w:val="001607AA"/>
    <w:rsid w:val="00164B80"/>
    <w:rsid w:val="00173D22"/>
    <w:rsid w:val="00182785"/>
    <w:rsid w:val="00197874"/>
    <w:rsid w:val="001B047A"/>
    <w:rsid w:val="001B0804"/>
    <w:rsid w:val="001B23C1"/>
    <w:rsid w:val="001B31D8"/>
    <w:rsid w:val="001B4717"/>
    <w:rsid w:val="001B6892"/>
    <w:rsid w:val="001C3C37"/>
    <w:rsid w:val="001C438F"/>
    <w:rsid w:val="001D1C6D"/>
    <w:rsid w:val="001F2B07"/>
    <w:rsid w:val="00207042"/>
    <w:rsid w:val="00212B9D"/>
    <w:rsid w:val="00214331"/>
    <w:rsid w:val="00215A60"/>
    <w:rsid w:val="00216A4F"/>
    <w:rsid w:val="00216C22"/>
    <w:rsid w:val="00217537"/>
    <w:rsid w:val="0022475F"/>
    <w:rsid w:val="00235246"/>
    <w:rsid w:val="002375E1"/>
    <w:rsid w:val="0024380E"/>
    <w:rsid w:val="00245088"/>
    <w:rsid w:val="0025222F"/>
    <w:rsid w:val="00260019"/>
    <w:rsid w:val="002663C0"/>
    <w:rsid w:val="00277C35"/>
    <w:rsid w:val="00280D5C"/>
    <w:rsid w:val="00284632"/>
    <w:rsid w:val="002A07F2"/>
    <w:rsid w:val="002A08DA"/>
    <w:rsid w:val="002A1A44"/>
    <w:rsid w:val="002A4C22"/>
    <w:rsid w:val="002B16E5"/>
    <w:rsid w:val="002B208B"/>
    <w:rsid w:val="002C046D"/>
    <w:rsid w:val="002C0CAC"/>
    <w:rsid w:val="002D1694"/>
    <w:rsid w:val="002D22B7"/>
    <w:rsid w:val="002E7376"/>
    <w:rsid w:val="002E78E6"/>
    <w:rsid w:val="002F42E6"/>
    <w:rsid w:val="00301C25"/>
    <w:rsid w:val="00306867"/>
    <w:rsid w:val="00311EA1"/>
    <w:rsid w:val="003177EF"/>
    <w:rsid w:val="00324AB3"/>
    <w:rsid w:val="00330CE5"/>
    <w:rsid w:val="00331B59"/>
    <w:rsid w:val="00333563"/>
    <w:rsid w:val="00333617"/>
    <w:rsid w:val="00341313"/>
    <w:rsid w:val="00362BDC"/>
    <w:rsid w:val="003676C5"/>
    <w:rsid w:val="003677E2"/>
    <w:rsid w:val="00373132"/>
    <w:rsid w:val="0037580A"/>
    <w:rsid w:val="003759AE"/>
    <w:rsid w:val="00385052"/>
    <w:rsid w:val="003872DF"/>
    <w:rsid w:val="00394CF4"/>
    <w:rsid w:val="003A5216"/>
    <w:rsid w:val="003B0678"/>
    <w:rsid w:val="003B0FA9"/>
    <w:rsid w:val="003B7092"/>
    <w:rsid w:val="003B7186"/>
    <w:rsid w:val="003C1145"/>
    <w:rsid w:val="003C5888"/>
    <w:rsid w:val="003C5E63"/>
    <w:rsid w:val="003C7952"/>
    <w:rsid w:val="003D340F"/>
    <w:rsid w:val="003D3E7B"/>
    <w:rsid w:val="003F14C2"/>
    <w:rsid w:val="003F24B1"/>
    <w:rsid w:val="00400A8C"/>
    <w:rsid w:val="004026BA"/>
    <w:rsid w:val="00407288"/>
    <w:rsid w:val="00421191"/>
    <w:rsid w:val="0043438A"/>
    <w:rsid w:val="00435638"/>
    <w:rsid w:val="00440761"/>
    <w:rsid w:val="00442F62"/>
    <w:rsid w:val="004443CF"/>
    <w:rsid w:val="00454C0D"/>
    <w:rsid w:val="00464382"/>
    <w:rsid w:val="00465260"/>
    <w:rsid w:val="004671E2"/>
    <w:rsid w:val="0048092A"/>
    <w:rsid w:val="00485362"/>
    <w:rsid w:val="0048611A"/>
    <w:rsid w:val="004871FC"/>
    <w:rsid w:val="00492F47"/>
    <w:rsid w:val="00493812"/>
    <w:rsid w:val="00494D62"/>
    <w:rsid w:val="004A2116"/>
    <w:rsid w:val="004B5C47"/>
    <w:rsid w:val="004C386B"/>
    <w:rsid w:val="004E0AAF"/>
    <w:rsid w:val="004E24ED"/>
    <w:rsid w:val="004F188B"/>
    <w:rsid w:val="004F74EF"/>
    <w:rsid w:val="00500926"/>
    <w:rsid w:val="0050130C"/>
    <w:rsid w:val="00516644"/>
    <w:rsid w:val="005168DA"/>
    <w:rsid w:val="005171A8"/>
    <w:rsid w:val="005270E4"/>
    <w:rsid w:val="0053214A"/>
    <w:rsid w:val="00544753"/>
    <w:rsid w:val="005449B4"/>
    <w:rsid w:val="00553EFD"/>
    <w:rsid w:val="00555553"/>
    <w:rsid w:val="005555E8"/>
    <w:rsid w:val="005569D8"/>
    <w:rsid w:val="005572A2"/>
    <w:rsid w:val="005577B3"/>
    <w:rsid w:val="00562A98"/>
    <w:rsid w:val="00570B77"/>
    <w:rsid w:val="0057279B"/>
    <w:rsid w:val="00577F35"/>
    <w:rsid w:val="00581244"/>
    <w:rsid w:val="00590A7F"/>
    <w:rsid w:val="005B3203"/>
    <w:rsid w:val="005C394A"/>
    <w:rsid w:val="005D1BE8"/>
    <w:rsid w:val="005D6FB9"/>
    <w:rsid w:val="005E04A2"/>
    <w:rsid w:val="005E6C42"/>
    <w:rsid w:val="00614D62"/>
    <w:rsid w:val="00623674"/>
    <w:rsid w:val="006255E8"/>
    <w:rsid w:val="006311FE"/>
    <w:rsid w:val="00633C63"/>
    <w:rsid w:val="006412CF"/>
    <w:rsid w:val="006439B7"/>
    <w:rsid w:val="00644503"/>
    <w:rsid w:val="00656291"/>
    <w:rsid w:val="0066175B"/>
    <w:rsid w:val="006638AF"/>
    <w:rsid w:val="00666EFF"/>
    <w:rsid w:val="00672E18"/>
    <w:rsid w:val="0067632E"/>
    <w:rsid w:val="00677746"/>
    <w:rsid w:val="00680D07"/>
    <w:rsid w:val="00681D6B"/>
    <w:rsid w:val="00682601"/>
    <w:rsid w:val="006A398A"/>
    <w:rsid w:val="006A641E"/>
    <w:rsid w:val="006B7CD5"/>
    <w:rsid w:val="006C3D3F"/>
    <w:rsid w:val="006D2EF3"/>
    <w:rsid w:val="006D43BB"/>
    <w:rsid w:val="006D6A8A"/>
    <w:rsid w:val="006D753D"/>
    <w:rsid w:val="006E3E8E"/>
    <w:rsid w:val="006E73A5"/>
    <w:rsid w:val="006F4A30"/>
    <w:rsid w:val="006F6210"/>
    <w:rsid w:val="00724694"/>
    <w:rsid w:val="00725B81"/>
    <w:rsid w:val="00734F49"/>
    <w:rsid w:val="007356E3"/>
    <w:rsid w:val="0073600C"/>
    <w:rsid w:val="00745097"/>
    <w:rsid w:val="0074719E"/>
    <w:rsid w:val="007513CB"/>
    <w:rsid w:val="00755476"/>
    <w:rsid w:val="0076440A"/>
    <w:rsid w:val="00764619"/>
    <w:rsid w:val="0077667F"/>
    <w:rsid w:val="00777794"/>
    <w:rsid w:val="007836FD"/>
    <w:rsid w:val="00784E66"/>
    <w:rsid w:val="00791855"/>
    <w:rsid w:val="00792B69"/>
    <w:rsid w:val="007A548D"/>
    <w:rsid w:val="007C04A6"/>
    <w:rsid w:val="007C13E4"/>
    <w:rsid w:val="007C4640"/>
    <w:rsid w:val="007C4C99"/>
    <w:rsid w:val="007D5D9A"/>
    <w:rsid w:val="007E7717"/>
    <w:rsid w:val="007F1BCE"/>
    <w:rsid w:val="007F2F9A"/>
    <w:rsid w:val="00804B29"/>
    <w:rsid w:val="00813F8A"/>
    <w:rsid w:val="00820A59"/>
    <w:rsid w:val="00821AA8"/>
    <w:rsid w:val="00824EEF"/>
    <w:rsid w:val="00825E92"/>
    <w:rsid w:val="00833876"/>
    <w:rsid w:val="00835B31"/>
    <w:rsid w:val="00840723"/>
    <w:rsid w:val="008418C9"/>
    <w:rsid w:val="00841D96"/>
    <w:rsid w:val="008426BC"/>
    <w:rsid w:val="0084322D"/>
    <w:rsid w:val="008522F6"/>
    <w:rsid w:val="008534B9"/>
    <w:rsid w:val="00857BA7"/>
    <w:rsid w:val="00865F36"/>
    <w:rsid w:val="00866402"/>
    <w:rsid w:val="008678E2"/>
    <w:rsid w:val="00867B88"/>
    <w:rsid w:val="008758CF"/>
    <w:rsid w:val="0087756E"/>
    <w:rsid w:val="00883522"/>
    <w:rsid w:val="00886939"/>
    <w:rsid w:val="00886C42"/>
    <w:rsid w:val="0089081E"/>
    <w:rsid w:val="00893287"/>
    <w:rsid w:val="00897E57"/>
    <w:rsid w:val="008A4C69"/>
    <w:rsid w:val="008A52F9"/>
    <w:rsid w:val="008A688C"/>
    <w:rsid w:val="008A6A79"/>
    <w:rsid w:val="008B0D92"/>
    <w:rsid w:val="008C399B"/>
    <w:rsid w:val="008D2E7C"/>
    <w:rsid w:val="008D5D87"/>
    <w:rsid w:val="008D6AE0"/>
    <w:rsid w:val="008E553A"/>
    <w:rsid w:val="008E64B2"/>
    <w:rsid w:val="008E6883"/>
    <w:rsid w:val="008F7F08"/>
    <w:rsid w:val="0090030C"/>
    <w:rsid w:val="009007FA"/>
    <w:rsid w:val="00902601"/>
    <w:rsid w:val="00910DAE"/>
    <w:rsid w:val="009175D4"/>
    <w:rsid w:val="009266FE"/>
    <w:rsid w:val="00930DF1"/>
    <w:rsid w:val="009333A0"/>
    <w:rsid w:val="009342BD"/>
    <w:rsid w:val="00943BD4"/>
    <w:rsid w:val="0095503A"/>
    <w:rsid w:val="00956BCE"/>
    <w:rsid w:val="00963506"/>
    <w:rsid w:val="00967499"/>
    <w:rsid w:val="00970C89"/>
    <w:rsid w:val="00972DC6"/>
    <w:rsid w:val="00974F12"/>
    <w:rsid w:val="009833E5"/>
    <w:rsid w:val="00983AD8"/>
    <w:rsid w:val="00986DF1"/>
    <w:rsid w:val="00990EF7"/>
    <w:rsid w:val="00997E9D"/>
    <w:rsid w:val="009A5174"/>
    <w:rsid w:val="009A5731"/>
    <w:rsid w:val="009A57D9"/>
    <w:rsid w:val="009B2411"/>
    <w:rsid w:val="009B2C1F"/>
    <w:rsid w:val="009B4E44"/>
    <w:rsid w:val="009C3802"/>
    <w:rsid w:val="009D2E53"/>
    <w:rsid w:val="009E03B6"/>
    <w:rsid w:val="009E0C9F"/>
    <w:rsid w:val="009E18B7"/>
    <w:rsid w:val="009E2E3F"/>
    <w:rsid w:val="009F6F13"/>
    <w:rsid w:val="00A12106"/>
    <w:rsid w:val="00A15BF5"/>
    <w:rsid w:val="00A15F37"/>
    <w:rsid w:val="00A16D05"/>
    <w:rsid w:val="00A20346"/>
    <w:rsid w:val="00A20B77"/>
    <w:rsid w:val="00A2165E"/>
    <w:rsid w:val="00A24247"/>
    <w:rsid w:val="00A25A20"/>
    <w:rsid w:val="00A27EF6"/>
    <w:rsid w:val="00A33E44"/>
    <w:rsid w:val="00A3491C"/>
    <w:rsid w:val="00A4027E"/>
    <w:rsid w:val="00A5724F"/>
    <w:rsid w:val="00A576AA"/>
    <w:rsid w:val="00A63174"/>
    <w:rsid w:val="00A70D9F"/>
    <w:rsid w:val="00A83B5D"/>
    <w:rsid w:val="00A86CC2"/>
    <w:rsid w:val="00A876EF"/>
    <w:rsid w:val="00A91A6A"/>
    <w:rsid w:val="00A92212"/>
    <w:rsid w:val="00A9227E"/>
    <w:rsid w:val="00A947E7"/>
    <w:rsid w:val="00AA2C11"/>
    <w:rsid w:val="00AA5F1A"/>
    <w:rsid w:val="00AA7139"/>
    <w:rsid w:val="00AB0806"/>
    <w:rsid w:val="00AB3D9D"/>
    <w:rsid w:val="00AB55E6"/>
    <w:rsid w:val="00AD2C4D"/>
    <w:rsid w:val="00AE7BC5"/>
    <w:rsid w:val="00B15C7D"/>
    <w:rsid w:val="00B259DA"/>
    <w:rsid w:val="00B327F4"/>
    <w:rsid w:val="00B336ED"/>
    <w:rsid w:val="00B37413"/>
    <w:rsid w:val="00B40D48"/>
    <w:rsid w:val="00B4774D"/>
    <w:rsid w:val="00B50114"/>
    <w:rsid w:val="00B5477B"/>
    <w:rsid w:val="00B7087D"/>
    <w:rsid w:val="00B72056"/>
    <w:rsid w:val="00B7583E"/>
    <w:rsid w:val="00B7732B"/>
    <w:rsid w:val="00B77D56"/>
    <w:rsid w:val="00B817D5"/>
    <w:rsid w:val="00B83358"/>
    <w:rsid w:val="00B873D4"/>
    <w:rsid w:val="00B90DD2"/>
    <w:rsid w:val="00B96166"/>
    <w:rsid w:val="00BA3760"/>
    <w:rsid w:val="00BB400E"/>
    <w:rsid w:val="00BD1E8A"/>
    <w:rsid w:val="00BD4E6F"/>
    <w:rsid w:val="00BD5156"/>
    <w:rsid w:val="00BD53A8"/>
    <w:rsid w:val="00BE6319"/>
    <w:rsid w:val="00BF4B78"/>
    <w:rsid w:val="00C02A12"/>
    <w:rsid w:val="00C03F9E"/>
    <w:rsid w:val="00C10042"/>
    <w:rsid w:val="00C13468"/>
    <w:rsid w:val="00C152D4"/>
    <w:rsid w:val="00C22573"/>
    <w:rsid w:val="00C25191"/>
    <w:rsid w:val="00C2765B"/>
    <w:rsid w:val="00C31D7D"/>
    <w:rsid w:val="00C32043"/>
    <w:rsid w:val="00C368BC"/>
    <w:rsid w:val="00C36BC9"/>
    <w:rsid w:val="00C40278"/>
    <w:rsid w:val="00C45B4B"/>
    <w:rsid w:val="00C50FD6"/>
    <w:rsid w:val="00C5197E"/>
    <w:rsid w:val="00C542D0"/>
    <w:rsid w:val="00C609A5"/>
    <w:rsid w:val="00C61695"/>
    <w:rsid w:val="00C6181D"/>
    <w:rsid w:val="00C660B9"/>
    <w:rsid w:val="00C773B9"/>
    <w:rsid w:val="00C85265"/>
    <w:rsid w:val="00C959E2"/>
    <w:rsid w:val="00C96513"/>
    <w:rsid w:val="00C976E1"/>
    <w:rsid w:val="00CB3F7C"/>
    <w:rsid w:val="00CC512E"/>
    <w:rsid w:val="00CE4EDB"/>
    <w:rsid w:val="00CF079D"/>
    <w:rsid w:val="00CF3A33"/>
    <w:rsid w:val="00CF5ABA"/>
    <w:rsid w:val="00CF6124"/>
    <w:rsid w:val="00CF6EC6"/>
    <w:rsid w:val="00CF7CD0"/>
    <w:rsid w:val="00D00571"/>
    <w:rsid w:val="00D177C1"/>
    <w:rsid w:val="00D17F89"/>
    <w:rsid w:val="00D236CA"/>
    <w:rsid w:val="00D23F4D"/>
    <w:rsid w:val="00D30AD6"/>
    <w:rsid w:val="00D44B87"/>
    <w:rsid w:val="00D44DE9"/>
    <w:rsid w:val="00D63DFA"/>
    <w:rsid w:val="00D64113"/>
    <w:rsid w:val="00D64CA0"/>
    <w:rsid w:val="00D6757D"/>
    <w:rsid w:val="00D74E00"/>
    <w:rsid w:val="00D82DDF"/>
    <w:rsid w:val="00D832F4"/>
    <w:rsid w:val="00D84CB5"/>
    <w:rsid w:val="00D86E6B"/>
    <w:rsid w:val="00D87AA5"/>
    <w:rsid w:val="00DA09DC"/>
    <w:rsid w:val="00DA7643"/>
    <w:rsid w:val="00DB3B2B"/>
    <w:rsid w:val="00DB6ED9"/>
    <w:rsid w:val="00DC0FF8"/>
    <w:rsid w:val="00DC3E64"/>
    <w:rsid w:val="00DC7503"/>
    <w:rsid w:val="00DD39A1"/>
    <w:rsid w:val="00DD39C4"/>
    <w:rsid w:val="00DD3C55"/>
    <w:rsid w:val="00DD5A23"/>
    <w:rsid w:val="00DE41F6"/>
    <w:rsid w:val="00DF3BEE"/>
    <w:rsid w:val="00E02550"/>
    <w:rsid w:val="00E0525B"/>
    <w:rsid w:val="00E064E7"/>
    <w:rsid w:val="00E12648"/>
    <w:rsid w:val="00E25F23"/>
    <w:rsid w:val="00E31B5B"/>
    <w:rsid w:val="00E34A4E"/>
    <w:rsid w:val="00E3568D"/>
    <w:rsid w:val="00E369C3"/>
    <w:rsid w:val="00E47F03"/>
    <w:rsid w:val="00E51E43"/>
    <w:rsid w:val="00E533F6"/>
    <w:rsid w:val="00E609B0"/>
    <w:rsid w:val="00E74570"/>
    <w:rsid w:val="00E8299C"/>
    <w:rsid w:val="00E933D0"/>
    <w:rsid w:val="00E96672"/>
    <w:rsid w:val="00E97D5B"/>
    <w:rsid w:val="00EC2062"/>
    <w:rsid w:val="00EC583D"/>
    <w:rsid w:val="00EC6BB6"/>
    <w:rsid w:val="00ED47AF"/>
    <w:rsid w:val="00ED5CD2"/>
    <w:rsid w:val="00EE3AE1"/>
    <w:rsid w:val="00EE4106"/>
    <w:rsid w:val="00EE65EC"/>
    <w:rsid w:val="00EF44B2"/>
    <w:rsid w:val="00EF4892"/>
    <w:rsid w:val="00F10F30"/>
    <w:rsid w:val="00F17846"/>
    <w:rsid w:val="00F17849"/>
    <w:rsid w:val="00F21AE9"/>
    <w:rsid w:val="00F23E5D"/>
    <w:rsid w:val="00F32085"/>
    <w:rsid w:val="00F34769"/>
    <w:rsid w:val="00F527D2"/>
    <w:rsid w:val="00F5416B"/>
    <w:rsid w:val="00F569BB"/>
    <w:rsid w:val="00F62F58"/>
    <w:rsid w:val="00F64381"/>
    <w:rsid w:val="00F65C8B"/>
    <w:rsid w:val="00F66870"/>
    <w:rsid w:val="00F7133D"/>
    <w:rsid w:val="00F721D4"/>
    <w:rsid w:val="00F77AA5"/>
    <w:rsid w:val="00F77C7F"/>
    <w:rsid w:val="00F8102E"/>
    <w:rsid w:val="00F839BB"/>
    <w:rsid w:val="00F8731E"/>
    <w:rsid w:val="00F902DB"/>
    <w:rsid w:val="00FA0B47"/>
    <w:rsid w:val="00FA0E08"/>
    <w:rsid w:val="00FA4D68"/>
    <w:rsid w:val="00FB092A"/>
    <w:rsid w:val="00FC2290"/>
    <w:rsid w:val="00FC78C2"/>
    <w:rsid w:val="00FC7B53"/>
    <w:rsid w:val="00FD2396"/>
    <w:rsid w:val="00FD5CDC"/>
    <w:rsid w:val="00FE021B"/>
    <w:rsid w:val="00FE0C62"/>
    <w:rsid w:val="00FE4B60"/>
    <w:rsid w:val="00FE6331"/>
    <w:rsid w:val="00FF0B66"/>
    <w:rsid w:val="00FF67C7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64A80"/>
  <w15:docId w15:val="{9F494963-53E2-48E3-820A-30C2ECCA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042"/>
  </w:style>
  <w:style w:type="paragraph" w:styleId="1">
    <w:name w:val="heading 1"/>
    <w:basedOn w:val="a"/>
    <w:link w:val="10"/>
    <w:uiPriority w:val="9"/>
    <w:qFormat/>
    <w:rsid w:val="00681D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1D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E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450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4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49B4"/>
  </w:style>
  <w:style w:type="paragraph" w:styleId="a7">
    <w:name w:val="footer"/>
    <w:basedOn w:val="a"/>
    <w:link w:val="a8"/>
    <w:uiPriority w:val="99"/>
    <w:unhideWhenUsed/>
    <w:rsid w:val="0054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49B4"/>
  </w:style>
  <w:style w:type="character" w:customStyle="1" w:styleId="10">
    <w:name w:val="Заголовок 1 Знак"/>
    <w:basedOn w:val="a0"/>
    <w:link w:val="1"/>
    <w:uiPriority w:val="9"/>
    <w:rsid w:val="00681D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1D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681D6B"/>
    <w:rPr>
      <w:b/>
      <w:bCs/>
    </w:rPr>
  </w:style>
  <w:style w:type="paragraph" w:styleId="aa">
    <w:name w:val="Normal (Web)"/>
    <w:basedOn w:val="a"/>
    <w:uiPriority w:val="99"/>
    <w:semiHidden/>
    <w:unhideWhenUsed/>
    <w:rsid w:val="0068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resume">
    <w:name w:val="article__resume"/>
    <w:basedOn w:val="a"/>
    <w:rsid w:val="000A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4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0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9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1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3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0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2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7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8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6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5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1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1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2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01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Klyshkan</dc:creator>
  <cp:lastModifiedBy>Потеряхина Полина Дмитриевна</cp:lastModifiedBy>
  <cp:revision>23</cp:revision>
  <dcterms:created xsi:type="dcterms:W3CDTF">2023-03-02T04:16:00Z</dcterms:created>
  <dcterms:modified xsi:type="dcterms:W3CDTF">2023-03-30T10:31:00Z</dcterms:modified>
</cp:coreProperties>
</file>