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92" w:rsidRDefault="00967F4E" w:rsidP="00F16E92">
      <w:pPr>
        <w:spacing w:after="24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ИНФОРМАЦИОННЫЙ БЮЛЛЕТЕНЬ № </w:t>
      </w:r>
      <w:r w:rsidR="00180E60">
        <w:rPr>
          <w:rFonts w:cstheme="minorHAnsi"/>
          <w:b/>
          <w:lang w:val="en-US"/>
        </w:rPr>
        <w:t>0</w:t>
      </w:r>
      <w:r w:rsidR="00126E0F">
        <w:rPr>
          <w:rFonts w:cstheme="minorHAnsi"/>
          <w:b/>
        </w:rPr>
        <w:t>8</w:t>
      </w:r>
      <w:r w:rsidR="00DA34B8">
        <w:rPr>
          <w:rFonts w:cstheme="minorHAnsi"/>
          <w:b/>
        </w:rPr>
        <w:t>/2024</w:t>
      </w:r>
    </w:p>
    <w:p w:rsidR="00E30737" w:rsidRDefault="00F674CC" w:rsidP="005C7AD7">
      <w:pPr>
        <w:pStyle w:val="a5"/>
        <w:numPr>
          <w:ilvl w:val="0"/>
          <w:numId w:val="1"/>
        </w:numPr>
        <w:spacing w:before="240"/>
        <w:ind w:left="0" w:firstLine="426"/>
      </w:pPr>
      <w:r>
        <w:t>Уточняем, что перечисленная ниже информа</w:t>
      </w:r>
      <w:r w:rsidR="00473A96">
        <w:t>ция актуальна на момент до 31</w:t>
      </w:r>
      <w:r w:rsidR="00DA34B8">
        <w:t>.</w:t>
      </w:r>
      <w:r w:rsidR="00126E0F">
        <w:t>08</w:t>
      </w:r>
      <w:r w:rsidR="00DA34B8">
        <w:t>.24</w:t>
      </w:r>
      <w:r>
        <w:t xml:space="preserve"> и будет проходить обновление и изменение в соответствии с дальнейшими решениями Правительства РФ.</w:t>
      </w:r>
    </w:p>
    <w:p w:rsidR="000F2375" w:rsidRPr="009E4889" w:rsidRDefault="000F2375" w:rsidP="009E4889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9E4889">
        <w:rPr>
          <w:rFonts w:asciiTheme="minorHAnsi" w:hAnsiTheme="minorHAnsi" w:cstheme="minorHAnsi"/>
          <w:b/>
          <w:bCs/>
        </w:rPr>
        <w:t>Передача ОС в качестве вклада в уставный капитал: Минфин указал на нюанс с вос</w:t>
      </w:r>
      <w:r w:rsidR="009E4889">
        <w:rPr>
          <w:rFonts w:asciiTheme="minorHAnsi" w:hAnsiTheme="minorHAnsi" w:cstheme="minorHAnsi"/>
          <w:b/>
          <w:bCs/>
        </w:rPr>
        <w:t>становлением НДС</w:t>
      </w:r>
    </w:p>
    <w:p w:rsidR="000F2375" w:rsidRPr="000F2375" w:rsidRDefault="000F2375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0F2375">
        <w:rPr>
          <w:rFonts w:asciiTheme="minorHAnsi" w:hAnsiTheme="minorHAnsi" w:cstheme="minorHAnsi"/>
        </w:rPr>
        <w:t>Остаточную стоимость основных средств нужно определять исходя из их первоначальной стоимости, уменьшенной на амортизацию и обесценение. Также учитывают последующие капитальные вложения, которые связаны с улучшением или восстановлением ОС. Это делают, если проводилась достройка, дооборудование, модернизация, реконструкция таких основных средств.</w:t>
      </w:r>
    </w:p>
    <w:p w:rsidR="000F2375" w:rsidRPr="000F2375" w:rsidRDefault="000F2375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0F2375">
        <w:rPr>
          <w:rFonts w:asciiTheme="minorHAnsi" w:hAnsiTheme="minorHAnsi" w:cstheme="minorHAnsi"/>
        </w:rPr>
        <w:t>Минфин отметил, что так остаточную стоимость определяют и в ситуации, если была произведена единовременная корректировка балансовой стоимости ОС по п. 49 ФСБУ 6/2020. Это может быть, например, перерасчет накопленной амортизации с учетом измененного срока полезного использования.</w:t>
      </w:r>
    </w:p>
    <w:p w:rsidR="00BC2FCD" w:rsidRDefault="000F2375" w:rsidP="000F2375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0F2375">
        <w:rPr>
          <w:rFonts w:asciiTheme="minorHAnsi" w:hAnsiTheme="minorHAnsi" w:cstheme="minorHAnsi"/>
        </w:rPr>
        <w:t>Документ: Письмо Минфина России от 21.06.2024 N 03-07-11/57563</w:t>
      </w:r>
    </w:p>
    <w:p w:rsidR="00A078A2" w:rsidRPr="009E4889" w:rsidRDefault="00A078A2" w:rsidP="009E4889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  <w:b/>
          <w:bCs/>
        </w:rPr>
      </w:pPr>
      <w:r w:rsidRPr="009E4889">
        <w:rPr>
          <w:rFonts w:asciiTheme="minorHAnsi" w:hAnsiTheme="minorHAnsi" w:cstheme="minorHAnsi"/>
          <w:b/>
          <w:bCs/>
        </w:rPr>
        <w:t>ЦБ РФ обновил прогноз по ключевой ст</w:t>
      </w:r>
      <w:r w:rsidR="009E4889">
        <w:rPr>
          <w:rFonts w:asciiTheme="minorHAnsi" w:hAnsiTheme="minorHAnsi" w:cstheme="minorHAnsi"/>
          <w:b/>
          <w:bCs/>
        </w:rPr>
        <w:t>авке на 2024 год и перспективу</w:t>
      </w:r>
    </w:p>
    <w:p w:rsidR="00A078A2" w:rsidRPr="00A078A2" w:rsidRDefault="00A078A2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A078A2">
        <w:rPr>
          <w:rFonts w:asciiTheme="minorHAnsi" w:hAnsiTheme="minorHAnsi" w:cstheme="minorHAnsi"/>
        </w:rPr>
        <w:t>Банк России повысил прогноз средней ключевой ставки на 2024 год до 16,9 - 17,4%. При этом с 29 июля до конца 2024 года прогнозируется средняя ключевая ставка 18 - 19,4%.</w:t>
      </w:r>
    </w:p>
    <w:p w:rsidR="00A078A2" w:rsidRPr="00A078A2" w:rsidRDefault="00A078A2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A078A2">
        <w:rPr>
          <w:rFonts w:asciiTheme="minorHAnsi" w:hAnsiTheme="minorHAnsi" w:cstheme="minorHAnsi"/>
        </w:rPr>
        <w:t>В 2025 году она в среднем будет 14 - 16%, в 2026 году - 10 - 11%. Предполагается, что в обновленный нейтральный диапазон 7,5 - 8,5% ставка вернется лишь в 2027 году.</w:t>
      </w:r>
    </w:p>
    <w:p w:rsidR="00A078A2" w:rsidRPr="00A078A2" w:rsidRDefault="00A078A2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A078A2">
        <w:rPr>
          <w:rFonts w:asciiTheme="minorHAnsi" w:hAnsiTheme="minorHAnsi" w:cstheme="minorHAnsi"/>
        </w:rPr>
        <w:t xml:space="preserve">По сравнению с предыдущим прогнозом диапазоны ставки на 2024 - 2026 годы повысили на 1,4 - 4%. Такой пересмотр произошел из-за новой оценки реальной нейтральной ставки и того, что сохранилось высокое инфляционное давление. Оно связано со значительным отклонением российской экономики вверх от траектории сбалансированного роста. Чтобы возобновить </w:t>
      </w:r>
      <w:proofErr w:type="spellStart"/>
      <w:r w:rsidRPr="00A078A2">
        <w:rPr>
          <w:rFonts w:asciiTheme="minorHAnsi" w:hAnsiTheme="minorHAnsi" w:cstheme="minorHAnsi"/>
        </w:rPr>
        <w:t>дезинфляцию</w:t>
      </w:r>
      <w:proofErr w:type="spellEnd"/>
      <w:r w:rsidRPr="00A078A2">
        <w:rPr>
          <w:rFonts w:asciiTheme="minorHAnsi" w:hAnsiTheme="minorHAnsi" w:cstheme="minorHAnsi"/>
        </w:rPr>
        <w:t xml:space="preserve"> и вернуть инфляцию к цели, нужна большая степень жесткости денежно-кредитных условий, чем ожидали.</w:t>
      </w:r>
    </w:p>
    <w:p w:rsidR="00E019F1" w:rsidRDefault="00A078A2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A078A2">
        <w:rPr>
          <w:rFonts w:asciiTheme="minorHAnsi" w:hAnsiTheme="minorHAnsi" w:cstheme="minorHAnsi"/>
        </w:rPr>
        <w:t>Документ: Комментарий к среднесрочному прогнозу от 07.08.2024 (</w:t>
      </w:r>
      <w:hyperlink r:id="rId8" w:history="1">
        <w:r w:rsidR="00E019F1" w:rsidRPr="009E4889">
          <w:t>http://cbr.ru/dkp/mp_dec/decision_key_rate/#a_162516file</w:t>
        </w:r>
      </w:hyperlink>
      <w:r w:rsidRPr="00A078A2">
        <w:rPr>
          <w:rFonts w:asciiTheme="minorHAnsi" w:hAnsiTheme="minorHAnsi" w:cstheme="minorHAnsi"/>
        </w:rPr>
        <w:t>)</w:t>
      </w:r>
    </w:p>
    <w:p w:rsidR="00EF6D75" w:rsidRPr="009E4889" w:rsidRDefault="00EF6D75" w:rsidP="009E4889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  <w:b/>
          <w:bCs/>
        </w:rPr>
      </w:pPr>
      <w:r w:rsidRPr="009E4889">
        <w:rPr>
          <w:rFonts w:asciiTheme="minorHAnsi" w:hAnsiTheme="minorHAnsi" w:cstheme="minorHAnsi"/>
          <w:b/>
          <w:bCs/>
        </w:rPr>
        <w:t>Статистическую отчетность П-2 (</w:t>
      </w:r>
      <w:proofErr w:type="spellStart"/>
      <w:r w:rsidRPr="009E4889">
        <w:rPr>
          <w:rFonts w:asciiTheme="minorHAnsi" w:hAnsiTheme="minorHAnsi" w:cstheme="minorHAnsi"/>
          <w:b/>
          <w:bCs/>
        </w:rPr>
        <w:t>инвест</w:t>
      </w:r>
      <w:proofErr w:type="spellEnd"/>
      <w:r w:rsidRPr="009E4889">
        <w:rPr>
          <w:rFonts w:asciiTheme="minorHAnsi" w:hAnsiTheme="minorHAnsi" w:cstheme="minorHAnsi"/>
          <w:b/>
          <w:bCs/>
        </w:rPr>
        <w:t>) с 2025 года надо</w:t>
      </w:r>
      <w:r w:rsidR="009E4889">
        <w:rPr>
          <w:rFonts w:asciiTheme="minorHAnsi" w:hAnsiTheme="minorHAnsi" w:cstheme="minorHAnsi"/>
          <w:b/>
          <w:bCs/>
        </w:rPr>
        <w:t xml:space="preserve"> подавать по обновленной форме</w:t>
      </w:r>
    </w:p>
    <w:p w:rsidR="00EF6D75" w:rsidRPr="00EF6D75" w:rsidRDefault="00EF6D75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EF6D75">
        <w:rPr>
          <w:rFonts w:asciiTheme="minorHAnsi" w:hAnsiTheme="minorHAnsi" w:cstheme="minorHAnsi"/>
        </w:rPr>
        <w:t>Росстат скорректировал ряд форм. Среди них годовая П-2 (</w:t>
      </w:r>
      <w:proofErr w:type="spellStart"/>
      <w:r w:rsidRPr="00EF6D75">
        <w:rPr>
          <w:rFonts w:asciiTheme="minorHAnsi" w:hAnsiTheme="minorHAnsi" w:cstheme="minorHAnsi"/>
        </w:rPr>
        <w:t>инвест</w:t>
      </w:r>
      <w:proofErr w:type="spellEnd"/>
      <w:r w:rsidRPr="00EF6D75">
        <w:rPr>
          <w:rFonts w:asciiTheme="minorHAnsi" w:hAnsiTheme="minorHAnsi" w:cstheme="minorHAnsi"/>
        </w:rPr>
        <w:t>) "Сведения об инвестиционной деятельности". В раздел 1 добавили графу, в которой надо указывать основные средства, поступившие по импорту. Расширили раздел 2. Число отдельных показателей инвестиционной деятельности в отчете увеличили с 8 до 28.</w:t>
      </w:r>
    </w:p>
    <w:p w:rsidR="00EF6D75" w:rsidRPr="00EF6D75" w:rsidRDefault="00EF6D75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EF6D75">
        <w:rPr>
          <w:rFonts w:asciiTheme="minorHAnsi" w:hAnsiTheme="minorHAnsi" w:cstheme="minorHAnsi"/>
        </w:rPr>
        <w:t xml:space="preserve">Указания по заполнению формы также скорректировали. Например, указали, </w:t>
      </w:r>
      <w:proofErr w:type="spellStart"/>
      <w:r w:rsidRPr="00EF6D75">
        <w:rPr>
          <w:rFonts w:asciiTheme="minorHAnsi" w:hAnsiTheme="minorHAnsi" w:cstheme="minorHAnsi"/>
        </w:rPr>
        <w:t>юрлица</w:t>
      </w:r>
      <w:proofErr w:type="spellEnd"/>
      <w:r w:rsidRPr="00EF6D75">
        <w:rPr>
          <w:rFonts w:asciiTheme="minorHAnsi" w:hAnsiTheme="minorHAnsi" w:cstheme="minorHAnsi"/>
        </w:rPr>
        <w:t xml:space="preserve"> каких организационно-правовых форм не должны сдавать отчет.</w:t>
      </w:r>
    </w:p>
    <w:p w:rsidR="00E019F1" w:rsidRDefault="00EF6D75" w:rsidP="00EF6D75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EF6D75">
        <w:rPr>
          <w:rFonts w:asciiTheme="minorHAnsi" w:hAnsiTheme="minorHAnsi" w:cstheme="minorHAnsi"/>
        </w:rPr>
        <w:t>Документ: Приказ Росстата от 31.07.2024 N 336</w:t>
      </w:r>
    </w:p>
    <w:p w:rsidR="00EF6D75" w:rsidRPr="009E4889" w:rsidRDefault="00EF6D75" w:rsidP="009E4889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  <w:b/>
          <w:bCs/>
        </w:rPr>
      </w:pPr>
      <w:r w:rsidRPr="009E4889">
        <w:rPr>
          <w:rFonts w:asciiTheme="minorHAnsi" w:hAnsiTheme="minorHAnsi" w:cstheme="minorHAnsi"/>
          <w:b/>
          <w:bCs/>
        </w:rPr>
        <w:t>Прослеживаемые товары: ФНС обновила формы от</w:t>
      </w:r>
      <w:r w:rsidR="009E4889">
        <w:rPr>
          <w:rFonts w:asciiTheme="minorHAnsi" w:hAnsiTheme="minorHAnsi" w:cstheme="minorHAnsi"/>
          <w:b/>
          <w:bCs/>
        </w:rPr>
        <w:t>чета об операциях и уведомлений</w:t>
      </w:r>
    </w:p>
    <w:p w:rsidR="00EF6D75" w:rsidRPr="00EF6D75" w:rsidRDefault="00EF6D75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EF6D75">
        <w:rPr>
          <w:rFonts w:asciiTheme="minorHAnsi" w:hAnsiTheme="minorHAnsi" w:cstheme="minorHAnsi"/>
        </w:rPr>
        <w:t>Налоговики утвердили обновленные формы:</w:t>
      </w:r>
    </w:p>
    <w:p w:rsidR="00EF6D75" w:rsidRPr="00EF6D75" w:rsidRDefault="00EF6D75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EF6D75">
        <w:rPr>
          <w:rFonts w:asciiTheme="minorHAnsi" w:hAnsiTheme="minorHAnsi" w:cstheme="minorHAnsi"/>
        </w:rPr>
        <w:t>- уведомления о перемещении прослеживаемых товаров;</w:t>
      </w:r>
    </w:p>
    <w:p w:rsidR="00EF6D75" w:rsidRPr="00EF6D75" w:rsidRDefault="00EF6D75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EF6D75">
        <w:rPr>
          <w:rFonts w:asciiTheme="minorHAnsi" w:hAnsiTheme="minorHAnsi" w:cstheme="minorHAnsi"/>
        </w:rPr>
        <w:t>- уведомления о ввозе таких товаров;</w:t>
      </w:r>
    </w:p>
    <w:p w:rsidR="00EF6D75" w:rsidRPr="00EF6D75" w:rsidRDefault="00EF6D75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EF6D75">
        <w:rPr>
          <w:rFonts w:asciiTheme="minorHAnsi" w:hAnsiTheme="minorHAnsi" w:cstheme="minorHAnsi"/>
        </w:rPr>
        <w:t>- уведомления об их остатках;</w:t>
      </w:r>
    </w:p>
    <w:p w:rsidR="00EF6D75" w:rsidRPr="00EF6D75" w:rsidRDefault="00EF6D75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EF6D75">
        <w:rPr>
          <w:rFonts w:asciiTheme="minorHAnsi" w:hAnsiTheme="minorHAnsi" w:cstheme="minorHAnsi"/>
        </w:rPr>
        <w:t>- отчета об операциях с ними.</w:t>
      </w:r>
    </w:p>
    <w:p w:rsidR="00EF6D75" w:rsidRPr="00EF6D75" w:rsidRDefault="00EF6D75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EF6D75">
        <w:rPr>
          <w:rFonts w:asciiTheme="minorHAnsi" w:hAnsiTheme="minorHAnsi" w:cstheme="minorHAnsi"/>
        </w:rPr>
        <w:lastRenderedPageBreak/>
        <w:t>Уточнили также порядок заполнения этих форм и форматы их подачи.</w:t>
      </w:r>
    </w:p>
    <w:p w:rsidR="00EF6D75" w:rsidRPr="00EF6D75" w:rsidRDefault="00EF6D75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EF6D75">
        <w:rPr>
          <w:rFonts w:asciiTheme="minorHAnsi" w:hAnsiTheme="minorHAnsi" w:cstheme="minorHAnsi"/>
        </w:rPr>
        <w:t xml:space="preserve">Новые формы мало отличаются от действующих. Например, в уведомлении о перемещении товаров появились строки "Признак уведомления" и "Код государства - члена ЕАЭС, через которое осуществляется транзит (перевозка) товара, подлежащего </w:t>
      </w:r>
      <w:proofErr w:type="spellStart"/>
      <w:r w:rsidRPr="00EF6D75">
        <w:rPr>
          <w:rFonts w:asciiTheme="minorHAnsi" w:hAnsiTheme="minorHAnsi" w:cstheme="minorHAnsi"/>
        </w:rPr>
        <w:t>прослеживаемости</w:t>
      </w:r>
      <w:proofErr w:type="spellEnd"/>
      <w:r w:rsidRPr="00EF6D75">
        <w:rPr>
          <w:rFonts w:asciiTheme="minorHAnsi" w:hAnsiTheme="minorHAnsi" w:cstheme="minorHAnsi"/>
        </w:rPr>
        <w:t xml:space="preserve"> (ОКСМ)". Уведомление о ввозе товаров дополнили строкой "Наименование товара в соответствии с первичным учетным документом". В табличную часть уведомления об остатках товаров добавили столбцы:</w:t>
      </w:r>
    </w:p>
    <w:p w:rsidR="00EF6D75" w:rsidRPr="00EF6D75" w:rsidRDefault="00EF6D75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EF6D75">
        <w:rPr>
          <w:rFonts w:asciiTheme="minorHAnsi" w:hAnsiTheme="minorHAnsi" w:cstheme="minorHAnsi"/>
        </w:rPr>
        <w:t>- "Номер документа, к которому применена корректировка";</w:t>
      </w:r>
    </w:p>
    <w:p w:rsidR="00EF6D75" w:rsidRPr="00EF6D75" w:rsidRDefault="00EF6D75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EF6D75">
        <w:rPr>
          <w:rFonts w:asciiTheme="minorHAnsi" w:hAnsiTheme="minorHAnsi" w:cstheme="minorHAnsi"/>
        </w:rPr>
        <w:t>- "Дата документа, к которому применена корректировка";</w:t>
      </w:r>
    </w:p>
    <w:p w:rsidR="00EF6D75" w:rsidRPr="00EF6D75" w:rsidRDefault="00EF6D75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EF6D75">
        <w:rPr>
          <w:rFonts w:asciiTheme="minorHAnsi" w:hAnsiTheme="minorHAnsi" w:cstheme="minorHAnsi"/>
        </w:rPr>
        <w:t>- "Наименование товара в соответствии с первичным учетным документом".</w:t>
      </w:r>
    </w:p>
    <w:p w:rsidR="00EF6D75" w:rsidRPr="00EF6D75" w:rsidRDefault="00EF6D75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EF6D75">
        <w:rPr>
          <w:rFonts w:asciiTheme="minorHAnsi" w:hAnsiTheme="minorHAnsi" w:cstheme="minorHAnsi"/>
        </w:rPr>
        <w:t>Приказ вступит в силу по истечении месяца после опубликования.</w:t>
      </w:r>
    </w:p>
    <w:p w:rsidR="00E019F1" w:rsidRDefault="00EF6D75" w:rsidP="00EF6D75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EF6D75">
        <w:rPr>
          <w:rFonts w:asciiTheme="minorHAnsi" w:hAnsiTheme="minorHAnsi" w:cstheme="minorHAnsi"/>
        </w:rPr>
        <w:t>Документ: Приказ ФНС России от 11.07.2024 N ЕД-7-15/551</w:t>
      </w:r>
    </w:p>
    <w:p w:rsidR="00BC2FCD" w:rsidRPr="009E4889" w:rsidRDefault="00BC2FCD" w:rsidP="009E4889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  <w:b/>
          <w:bCs/>
        </w:rPr>
      </w:pPr>
      <w:r w:rsidRPr="009E4889">
        <w:rPr>
          <w:rFonts w:asciiTheme="minorHAnsi" w:hAnsiTheme="minorHAnsi" w:cstheme="minorHAnsi"/>
          <w:b/>
          <w:bCs/>
        </w:rPr>
        <w:t>Вычеты по НДФЛ в упрощенном порядке: ФНС хочет обновить формы документов и утверд</w:t>
      </w:r>
      <w:r w:rsidR="009E4889">
        <w:rPr>
          <w:rFonts w:asciiTheme="minorHAnsi" w:hAnsiTheme="minorHAnsi" w:cstheme="minorHAnsi"/>
          <w:b/>
          <w:bCs/>
        </w:rPr>
        <w:t>ить форматы подачи</w:t>
      </w:r>
    </w:p>
    <w:p w:rsidR="00BC2FCD" w:rsidRPr="00BC2FCD" w:rsidRDefault="00BC2FCD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BC2FCD">
        <w:rPr>
          <w:rFonts w:asciiTheme="minorHAnsi" w:hAnsiTheme="minorHAnsi" w:cstheme="minorHAnsi"/>
        </w:rPr>
        <w:t>На общественное обсуждение вынесли проект с формами и форматами для вычетов в упрощенном порядке.</w:t>
      </w:r>
    </w:p>
    <w:p w:rsidR="00BC2FCD" w:rsidRPr="00BC2FCD" w:rsidRDefault="00BC2FCD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BC2FCD">
        <w:rPr>
          <w:rFonts w:asciiTheme="minorHAnsi" w:hAnsiTheme="minorHAnsi" w:cstheme="minorHAnsi"/>
        </w:rPr>
        <w:t>В проекте есть 3 формы заявления на вычет (приложения 1 - 3 к проекту приказа об утверждении форм). В действующем приказе их 2. Заявления на инвестиционный и имущественный вычет нужно будет подавать по разным формам. Сейчас форма для них единая. В заявлении об инвестиционном вычете можно будет заявить вычет на долгосрочные сбережения.</w:t>
      </w:r>
    </w:p>
    <w:p w:rsidR="00BC2FCD" w:rsidRPr="00BC2FCD" w:rsidRDefault="00BC2FCD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BC2FCD">
        <w:rPr>
          <w:rFonts w:asciiTheme="minorHAnsi" w:hAnsiTheme="minorHAnsi" w:cstheme="minorHAnsi"/>
        </w:rPr>
        <w:t>В проекте есть также формы сообщений о невозможности получения вычетов (приложения 4 - 7 к проекту приказа об утверждении форм) и форматы подачи заявлений (приложения 8 - 10 к проекту приказа об утверждении форм).</w:t>
      </w:r>
    </w:p>
    <w:p w:rsidR="00BC2FCD" w:rsidRPr="00BC2FCD" w:rsidRDefault="00BC2FCD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BC2FCD">
        <w:rPr>
          <w:rFonts w:asciiTheme="minorHAnsi" w:hAnsiTheme="minorHAnsi" w:cstheme="minorHAnsi"/>
        </w:rPr>
        <w:t>Документы по вычету на долгосрочные сбережения надо применять в части взносов налогоплательщика по договорам негосударственного пенсионного обеспечения, уплаченных с 1 января 2025 года (п. 4 проекта приказа об утверждении форм).</w:t>
      </w:r>
    </w:p>
    <w:p w:rsidR="00BC2FCD" w:rsidRPr="00BC2FCD" w:rsidRDefault="00BC2FCD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BC2FCD">
        <w:rPr>
          <w:rFonts w:asciiTheme="minorHAnsi" w:hAnsiTheme="minorHAnsi" w:cstheme="minorHAnsi"/>
        </w:rPr>
        <w:t>Отдельным приказом планируют утвердить форматы подачи документов для обмена информацией при предоставлении вычетов на долгосрочные сбережения в упрощенном порядке (приложения 1 - 5 к приказу об утверждении форматов). Среди них форматы представления сведений НПФ и налоговыми агентами.</w:t>
      </w:r>
    </w:p>
    <w:p w:rsidR="00BC2FCD" w:rsidRPr="00BC2FCD" w:rsidRDefault="00BC2FCD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BC2FCD">
        <w:rPr>
          <w:rFonts w:asciiTheme="minorHAnsi" w:hAnsiTheme="minorHAnsi" w:cstheme="minorHAnsi"/>
        </w:rPr>
        <w:t>Приказы вступят в силу 1 января 2025 года (п. 3 проекта приказа об утверждении форм, п. 2 приказа об утверждении форматов).</w:t>
      </w:r>
    </w:p>
    <w:p w:rsidR="00BC2FCD" w:rsidRPr="00BC2FCD" w:rsidRDefault="00BC2FCD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BC2FCD">
        <w:rPr>
          <w:rFonts w:asciiTheme="minorHAnsi" w:hAnsiTheme="minorHAnsi" w:cstheme="minorHAnsi"/>
        </w:rPr>
        <w:t>Документы: Проект приказа ФНС России об утверждении форм (http://regulation.gov.ru/projects#npa=149552)</w:t>
      </w:r>
    </w:p>
    <w:p w:rsidR="00BC2FCD" w:rsidRDefault="00BC2FCD" w:rsidP="00BC2FCD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BC2FCD">
        <w:rPr>
          <w:rFonts w:asciiTheme="minorHAnsi" w:hAnsiTheme="minorHAnsi" w:cstheme="minorHAnsi"/>
        </w:rPr>
        <w:t>Проект приказа ФНС России об утверждении форматов (</w:t>
      </w:r>
      <w:hyperlink r:id="rId9" w:history="1">
        <w:r w:rsidR="00FE4340" w:rsidRPr="009E4889">
          <w:t>http://regulation.gov.ru/projects#npa=149553</w:t>
        </w:r>
      </w:hyperlink>
      <w:r w:rsidRPr="00BC2FCD">
        <w:rPr>
          <w:rFonts w:asciiTheme="minorHAnsi" w:hAnsiTheme="minorHAnsi" w:cstheme="minorHAnsi"/>
        </w:rPr>
        <w:t>)</w:t>
      </w:r>
    </w:p>
    <w:p w:rsidR="00FE4340" w:rsidRPr="009E4889" w:rsidRDefault="00FE4340" w:rsidP="009E4889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  <w:b/>
          <w:bCs/>
        </w:rPr>
      </w:pPr>
      <w:r w:rsidRPr="009E4889">
        <w:rPr>
          <w:rFonts w:asciiTheme="minorHAnsi" w:hAnsiTheme="minorHAnsi" w:cstheme="minorHAnsi"/>
          <w:b/>
          <w:bCs/>
        </w:rPr>
        <w:t>ФНС планирует дополнить коды доходов и выче</w:t>
      </w:r>
      <w:r w:rsidR="009E4889">
        <w:rPr>
          <w:rFonts w:asciiTheme="minorHAnsi" w:hAnsiTheme="minorHAnsi" w:cstheme="minorHAnsi"/>
          <w:b/>
          <w:bCs/>
        </w:rPr>
        <w:t>тов по НДФЛ рядом новых позиций</w:t>
      </w:r>
    </w:p>
    <w:p w:rsidR="00FE4340" w:rsidRPr="00FE4340" w:rsidRDefault="00FE4340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FE4340">
        <w:rPr>
          <w:rFonts w:asciiTheme="minorHAnsi" w:hAnsiTheme="minorHAnsi" w:cstheme="minorHAnsi"/>
        </w:rPr>
        <w:t>Налоговики направили на общественное обсуждение проект с изменениями в перечнях кодов видов доходов и вычетов налогоплательщика. Так, список кодов доходов хотят расширить позициями:</w:t>
      </w:r>
    </w:p>
    <w:p w:rsidR="00FE4340" w:rsidRPr="00FE4340" w:rsidRDefault="00FE4340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FE4340">
        <w:rPr>
          <w:rFonts w:asciiTheme="minorHAnsi" w:hAnsiTheme="minorHAnsi" w:cstheme="minorHAnsi"/>
        </w:rPr>
        <w:t>- 2006 - районные коэффициенты и процентные надбавки к зарплате, денежному довольствию или содержанию работников в районах Крайнего Севера, приравненных к ним местностях, районах с неблагоприятными климатическими или экологическими условиями;</w:t>
      </w:r>
    </w:p>
    <w:p w:rsidR="00FE4340" w:rsidRPr="00FE4340" w:rsidRDefault="00FE4340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FE4340">
        <w:rPr>
          <w:rFonts w:asciiTheme="minorHAnsi" w:hAnsiTheme="minorHAnsi" w:cstheme="minorHAnsi"/>
        </w:rPr>
        <w:lastRenderedPageBreak/>
        <w:t>- 2792 - доходы от реализации или погашения долей в уставном капитале, акций российских организаций, которые на дату реализации непрерывно принадлежали налогоплательщику на праве собственности или ином вещном праве более 5 лет.</w:t>
      </w:r>
    </w:p>
    <w:p w:rsidR="00FE4340" w:rsidRPr="00FE4340" w:rsidRDefault="00FE4340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FE4340">
        <w:rPr>
          <w:rFonts w:asciiTheme="minorHAnsi" w:hAnsiTheme="minorHAnsi" w:cstheme="minorHAnsi"/>
        </w:rPr>
        <w:t>Среди прочего коды вычетов предлагают дополнить позициями:</w:t>
      </w:r>
    </w:p>
    <w:p w:rsidR="00FE4340" w:rsidRPr="00FE4340" w:rsidRDefault="00FE4340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FE4340">
        <w:rPr>
          <w:rFonts w:asciiTheme="minorHAnsi" w:hAnsiTheme="minorHAnsi" w:cstheme="minorHAnsi"/>
        </w:rPr>
        <w:t>- 106 - 18 тыс. руб. за налоговый период для налогоплательщика, который выполнил нормативы комплекса "Готов к труду и обороне" со знаком отличия;</w:t>
      </w:r>
    </w:p>
    <w:p w:rsidR="00FE4340" w:rsidRPr="00FE4340" w:rsidRDefault="00FE4340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FE4340">
        <w:rPr>
          <w:rFonts w:asciiTheme="minorHAnsi" w:hAnsiTheme="minorHAnsi" w:cstheme="minorHAnsi"/>
        </w:rPr>
        <w:t xml:space="preserve">- 516 - положительный </w:t>
      </w:r>
      <w:proofErr w:type="spellStart"/>
      <w:r w:rsidRPr="00FE4340">
        <w:rPr>
          <w:rFonts w:asciiTheme="minorHAnsi" w:hAnsiTheme="minorHAnsi" w:cstheme="minorHAnsi"/>
        </w:rPr>
        <w:t>финрезультат</w:t>
      </w:r>
      <w:proofErr w:type="spellEnd"/>
      <w:r w:rsidRPr="00FE4340">
        <w:rPr>
          <w:rFonts w:asciiTheme="minorHAnsi" w:hAnsiTheme="minorHAnsi" w:cstheme="minorHAnsi"/>
        </w:rPr>
        <w:t xml:space="preserve"> по операциям на ИИС, который открыт начиная с 2024 года, если доходы перечислены непосредственно на такой счет.</w:t>
      </w:r>
    </w:p>
    <w:p w:rsidR="00FE4340" w:rsidRDefault="00FE4340" w:rsidP="00FE4340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FE4340">
        <w:rPr>
          <w:rFonts w:asciiTheme="minorHAnsi" w:hAnsiTheme="minorHAnsi" w:cstheme="minorHAnsi"/>
        </w:rPr>
        <w:t>Документ: Проект приказа ФНС России</w:t>
      </w:r>
    </w:p>
    <w:p w:rsidR="00685F84" w:rsidRPr="009E4889" w:rsidRDefault="00685F84" w:rsidP="009E4889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  <w:b/>
          <w:bCs/>
        </w:rPr>
      </w:pPr>
      <w:r w:rsidRPr="009E4889">
        <w:rPr>
          <w:rFonts w:asciiTheme="minorHAnsi" w:hAnsiTheme="minorHAnsi" w:cstheme="minorHAnsi"/>
          <w:b/>
          <w:bCs/>
        </w:rPr>
        <w:t>Взыскание долгов по налогам с физических лиц: Минфин,</w:t>
      </w:r>
      <w:r w:rsidR="009E4889">
        <w:rPr>
          <w:rFonts w:asciiTheme="minorHAnsi" w:hAnsiTheme="minorHAnsi" w:cstheme="minorHAnsi"/>
          <w:b/>
          <w:bCs/>
        </w:rPr>
        <w:t xml:space="preserve"> ФНС и ВС РФ доработали проект</w:t>
      </w:r>
    </w:p>
    <w:p w:rsidR="00685F84" w:rsidRPr="00685F84" w:rsidRDefault="00685F84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685F84">
        <w:rPr>
          <w:rFonts w:asciiTheme="minorHAnsi" w:hAnsiTheme="minorHAnsi" w:cstheme="minorHAnsi"/>
        </w:rPr>
        <w:t>Планируют установить внесудебный порядок взыскания недоимки с граждан.</w:t>
      </w:r>
    </w:p>
    <w:p w:rsidR="00685F84" w:rsidRPr="00685F84" w:rsidRDefault="00685F84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685F84">
        <w:rPr>
          <w:rFonts w:asciiTheme="minorHAnsi" w:hAnsiTheme="minorHAnsi" w:cstheme="minorHAnsi"/>
        </w:rPr>
        <w:t>Среди предполагаемых новшеств отметим такие:</w:t>
      </w:r>
    </w:p>
    <w:p w:rsidR="00685F84" w:rsidRPr="00685F84" w:rsidRDefault="00685F84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685F84">
        <w:rPr>
          <w:rFonts w:asciiTheme="minorHAnsi" w:hAnsiTheme="minorHAnsi" w:cstheme="minorHAnsi"/>
        </w:rPr>
        <w:t>- в совокупной обязанности не станут учитывать суммы, с которыми налогоплательщик не согласен, до вступления в силу судебного решения (п. 1 ст. 1 проекта). Свои возражения он подает в виде жалобы;</w:t>
      </w:r>
    </w:p>
    <w:p w:rsidR="00685F84" w:rsidRPr="00685F84" w:rsidRDefault="00685F84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685F84">
        <w:rPr>
          <w:rFonts w:asciiTheme="minorHAnsi" w:hAnsiTheme="minorHAnsi" w:cstheme="minorHAnsi"/>
        </w:rPr>
        <w:t>- решение о взыскании налоговики обязаны направить в течение 6 месяцев с даты, когда истечет срок исполнения требования. После этого срока они должны обратиться в суд (п. 4 ст. 1 проекта);</w:t>
      </w:r>
    </w:p>
    <w:p w:rsidR="00685F84" w:rsidRPr="00685F84" w:rsidRDefault="00685F84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685F84">
        <w:rPr>
          <w:rFonts w:asciiTheme="minorHAnsi" w:hAnsiTheme="minorHAnsi" w:cstheme="minorHAnsi"/>
        </w:rPr>
        <w:t>- если физлицо подало жалобу, решение инспекции приостанавливается до дня вступления в силу судебного акта о взыскании (</w:t>
      </w:r>
      <w:proofErr w:type="spellStart"/>
      <w:r w:rsidRPr="00685F84">
        <w:rPr>
          <w:rFonts w:asciiTheme="minorHAnsi" w:hAnsiTheme="minorHAnsi" w:cstheme="minorHAnsi"/>
        </w:rPr>
        <w:t>пп</w:t>
      </w:r>
      <w:proofErr w:type="spellEnd"/>
      <w:r w:rsidRPr="00685F84">
        <w:rPr>
          <w:rFonts w:asciiTheme="minorHAnsi" w:hAnsiTheme="minorHAnsi" w:cstheme="minorHAnsi"/>
        </w:rPr>
        <w:t>. "в" п. 8 ст. 1 проекта);</w:t>
      </w:r>
    </w:p>
    <w:p w:rsidR="00685F84" w:rsidRPr="00685F84" w:rsidRDefault="00685F84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685F84">
        <w:rPr>
          <w:rFonts w:asciiTheme="minorHAnsi" w:hAnsiTheme="minorHAnsi" w:cstheme="minorHAnsi"/>
        </w:rPr>
        <w:t>- срок направления несогласия со взысканием увеличат в 3 раза. Он составит 30 дней с момента уведомления об исчисленном налоге (</w:t>
      </w:r>
      <w:proofErr w:type="spellStart"/>
      <w:r w:rsidRPr="00685F84">
        <w:rPr>
          <w:rFonts w:asciiTheme="minorHAnsi" w:hAnsiTheme="minorHAnsi" w:cstheme="minorHAnsi"/>
        </w:rPr>
        <w:t>пп</w:t>
      </w:r>
      <w:proofErr w:type="spellEnd"/>
      <w:r w:rsidRPr="00685F84">
        <w:rPr>
          <w:rFonts w:asciiTheme="minorHAnsi" w:hAnsiTheme="minorHAnsi" w:cstheme="minorHAnsi"/>
        </w:rPr>
        <w:t>. "в" п. 8 ст. 1 проекта).</w:t>
      </w:r>
    </w:p>
    <w:p w:rsidR="00685F84" w:rsidRPr="00685F84" w:rsidRDefault="00685F84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685F84">
        <w:rPr>
          <w:rFonts w:asciiTheme="minorHAnsi" w:hAnsiTheme="minorHAnsi" w:cstheme="minorHAnsi"/>
        </w:rPr>
        <w:t>Поправки заработают с 1 ноября 2025 года (ст. 4 проекта).</w:t>
      </w:r>
    </w:p>
    <w:p w:rsidR="00685F84" w:rsidRPr="00685F84" w:rsidRDefault="00685F84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685F84">
        <w:rPr>
          <w:rFonts w:asciiTheme="minorHAnsi" w:hAnsiTheme="minorHAnsi" w:cstheme="minorHAnsi"/>
        </w:rPr>
        <w:t>Документы: Проект федерального закона (http://regulation.gov.ru/projects#npa=148573)</w:t>
      </w:r>
    </w:p>
    <w:p w:rsidR="00DB7AA0" w:rsidRDefault="00685F84" w:rsidP="00685F8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685F84">
        <w:rPr>
          <w:rFonts w:asciiTheme="minorHAnsi" w:hAnsiTheme="minorHAnsi" w:cstheme="minorHAnsi"/>
        </w:rPr>
        <w:t>Информация Минфина России (https://minfin.gov.ru/ru/press-center/?id_4=39201)</w:t>
      </w:r>
    </w:p>
    <w:p w:rsidR="00DB7AA0" w:rsidRPr="009E4889" w:rsidRDefault="00DB7AA0" w:rsidP="009E4889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  <w:b/>
          <w:bCs/>
        </w:rPr>
      </w:pPr>
      <w:r w:rsidRPr="009E4889">
        <w:rPr>
          <w:rFonts w:asciiTheme="minorHAnsi" w:hAnsiTheme="minorHAnsi" w:cstheme="minorHAnsi"/>
          <w:b/>
          <w:bCs/>
        </w:rPr>
        <w:t xml:space="preserve">Статистическая отчетность по форме 11 (сделка): Росстат </w:t>
      </w:r>
      <w:r w:rsidR="009E4889">
        <w:rPr>
          <w:rFonts w:asciiTheme="minorHAnsi" w:hAnsiTheme="minorHAnsi" w:cstheme="minorHAnsi"/>
          <w:b/>
          <w:bCs/>
        </w:rPr>
        <w:t>обновил указания по заполнению</w:t>
      </w:r>
    </w:p>
    <w:p w:rsidR="00DB7AA0" w:rsidRPr="00DB7AA0" w:rsidRDefault="00DB7AA0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DB7AA0">
        <w:rPr>
          <w:rFonts w:asciiTheme="minorHAnsi" w:hAnsiTheme="minorHAnsi" w:cstheme="minorHAnsi"/>
        </w:rPr>
        <w:t xml:space="preserve">Ведомство предусмотрело правило: когда нет наблюдаемого явления, респондент направляет "пустой" отчет. В этом случае заполняют титульный раздел, а в иных разделах ничего не указывают (в </w:t>
      </w:r>
      <w:proofErr w:type="spellStart"/>
      <w:r w:rsidRPr="00DB7AA0">
        <w:rPr>
          <w:rFonts w:asciiTheme="minorHAnsi" w:hAnsiTheme="minorHAnsi" w:cstheme="minorHAnsi"/>
        </w:rPr>
        <w:t>т.ч</w:t>
      </w:r>
      <w:proofErr w:type="spellEnd"/>
      <w:r w:rsidRPr="00DB7AA0">
        <w:rPr>
          <w:rFonts w:asciiTheme="minorHAnsi" w:hAnsiTheme="minorHAnsi" w:cstheme="minorHAnsi"/>
        </w:rPr>
        <w:t>. нули и прочерки).</w:t>
      </w:r>
    </w:p>
    <w:p w:rsidR="00DB7AA0" w:rsidRPr="00DB7AA0" w:rsidRDefault="00DB7AA0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DB7AA0">
        <w:rPr>
          <w:rFonts w:asciiTheme="minorHAnsi" w:hAnsiTheme="minorHAnsi" w:cstheme="minorHAnsi"/>
        </w:rPr>
        <w:t>Подробные указания по заполнению формы теперь будут только на официальном портале Росстата.</w:t>
      </w:r>
    </w:p>
    <w:p w:rsidR="00DB7AA0" w:rsidRPr="00DB7AA0" w:rsidRDefault="00DB7AA0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DB7AA0">
        <w:rPr>
          <w:rFonts w:asciiTheme="minorHAnsi" w:hAnsiTheme="minorHAnsi" w:cstheme="minorHAnsi"/>
        </w:rPr>
        <w:t>Также скорректировали форму 11-НА и указания по ее заполнению.</w:t>
      </w:r>
    </w:p>
    <w:p w:rsidR="00DB7AA0" w:rsidRDefault="00DB7AA0" w:rsidP="00DB7AA0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DB7AA0">
        <w:rPr>
          <w:rFonts w:asciiTheme="minorHAnsi" w:hAnsiTheme="minorHAnsi" w:cstheme="minorHAnsi"/>
        </w:rPr>
        <w:t>Документ: Приказ Росстата от 24.07.2024 N 316</w:t>
      </w:r>
    </w:p>
    <w:p w:rsidR="00814D24" w:rsidRPr="009E4889" w:rsidRDefault="00814D24" w:rsidP="009E4889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  <w:b/>
          <w:bCs/>
        </w:rPr>
      </w:pPr>
      <w:r w:rsidRPr="009E4889">
        <w:rPr>
          <w:rFonts w:asciiTheme="minorHAnsi" w:hAnsiTheme="minorHAnsi" w:cstheme="minorHAnsi"/>
          <w:b/>
          <w:bCs/>
        </w:rPr>
        <w:t xml:space="preserve">Договор с </w:t>
      </w:r>
      <w:proofErr w:type="spellStart"/>
      <w:r w:rsidRPr="009E4889">
        <w:rPr>
          <w:rFonts w:asciiTheme="minorHAnsi" w:hAnsiTheme="minorHAnsi" w:cstheme="minorHAnsi"/>
          <w:b/>
          <w:bCs/>
        </w:rPr>
        <w:t>самозанятым</w:t>
      </w:r>
      <w:proofErr w:type="spellEnd"/>
      <w:r w:rsidRPr="009E4889">
        <w:rPr>
          <w:rFonts w:asciiTheme="minorHAnsi" w:hAnsiTheme="minorHAnsi" w:cstheme="minorHAnsi"/>
          <w:b/>
          <w:bCs/>
        </w:rPr>
        <w:t>: СФР пояснил,</w:t>
      </w:r>
      <w:r w:rsidR="009E4889">
        <w:rPr>
          <w:rFonts w:asciiTheme="minorHAnsi" w:hAnsiTheme="minorHAnsi" w:cstheme="minorHAnsi"/>
          <w:b/>
          <w:bCs/>
        </w:rPr>
        <w:t xml:space="preserve"> когда в ЕФС-1 отражают выплаты</w:t>
      </w:r>
    </w:p>
    <w:p w:rsidR="00814D24" w:rsidRPr="00814D24" w:rsidRDefault="00814D24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14D24">
        <w:rPr>
          <w:rFonts w:asciiTheme="minorHAnsi" w:hAnsiTheme="minorHAnsi" w:cstheme="minorHAnsi"/>
        </w:rPr>
        <w:t xml:space="preserve">Вознаграждение </w:t>
      </w:r>
      <w:proofErr w:type="spellStart"/>
      <w:r w:rsidRPr="00814D24">
        <w:rPr>
          <w:rFonts w:asciiTheme="minorHAnsi" w:hAnsiTheme="minorHAnsi" w:cstheme="minorHAnsi"/>
        </w:rPr>
        <w:t>самозанятому</w:t>
      </w:r>
      <w:proofErr w:type="spellEnd"/>
      <w:r w:rsidRPr="00814D24">
        <w:rPr>
          <w:rFonts w:asciiTheme="minorHAnsi" w:hAnsiTheme="minorHAnsi" w:cstheme="minorHAnsi"/>
        </w:rPr>
        <w:t xml:space="preserve"> надо включить в подраздел 1.1 формы ЕФС-1, если в договоре с ним есть условие об уплате взносов на травматизм. Выплаты также указывают в строке 1 подраздела 2.1.</w:t>
      </w:r>
    </w:p>
    <w:p w:rsidR="00814D24" w:rsidRDefault="00814D24" w:rsidP="00814D2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14D24">
        <w:rPr>
          <w:rFonts w:asciiTheme="minorHAnsi" w:hAnsiTheme="minorHAnsi" w:cstheme="minorHAnsi"/>
        </w:rPr>
        <w:t>Документ: Письмо СФР от 05.08.2024 N 19-20/35785</w:t>
      </w:r>
    </w:p>
    <w:p w:rsidR="00BC2FCD" w:rsidRPr="009E4889" w:rsidRDefault="00BC2FCD" w:rsidP="009E4889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  <w:b/>
          <w:bCs/>
        </w:rPr>
      </w:pPr>
      <w:r w:rsidRPr="009E4889">
        <w:rPr>
          <w:rFonts w:asciiTheme="minorHAnsi" w:hAnsiTheme="minorHAnsi" w:cstheme="minorHAnsi"/>
          <w:b/>
          <w:bCs/>
        </w:rPr>
        <w:t>ЕФС-1 при приеме на работу совместителя:</w:t>
      </w:r>
      <w:r w:rsidR="009E4889">
        <w:rPr>
          <w:rFonts w:asciiTheme="minorHAnsi" w:hAnsiTheme="minorHAnsi" w:cstheme="minorHAnsi"/>
          <w:b/>
          <w:bCs/>
        </w:rPr>
        <w:t xml:space="preserve"> СФР указал на нюанс заполнения</w:t>
      </w:r>
    </w:p>
    <w:p w:rsidR="00BC2FCD" w:rsidRPr="00BC2FCD" w:rsidRDefault="00BC2FCD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BC2FCD">
        <w:rPr>
          <w:rFonts w:asciiTheme="minorHAnsi" w:hAnsiTheme="minorHAnsi" w:cstheme="minorHAnsi"/>
        </w:rPr>
        <w:t>При заключении трудового договора с внешним или внутренним совместителем коды "НЕПД" или "НЕПН" в графе 6 "Код выполняемой функции" подраздела 1.1 формы ЕФС-1 указывать не нужно.</w:t>
      </w:r>
    </w:p>
    <w:p w:rsidR="00BC2FCD" w:rsidRPr="00BC2FCD" w:rsidRDefault="00BC2FCD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BC2FCD">
        <w:rPr>
          <w:rFonts w:asciiTheme="minorHAnsi" w:hAnsiTheme="minorHAnsi" w:cstheme="minorHAnsi"/>
        </w:rPr>
        <w:lastRenderedPageBreak/>
        <w:t>Что следует учесть перед приемом на работу внутреннего или внешнего совместителя, подскажет готовое решение.</w:t>
      </w:r>
    </w:p>
    <w:p w:rsidR="00BC2FCD" w:rsidRDefault="00BC2FCD" w:rsidP="00BC2FCD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BC2FCD">
        <w:rPr>
          <w:rFonts w:asciiTheme="minorHAnsi" w:hAnsiTheme="minorHAnsi" w:cstheme="minorHAnsi"/>
        </w:rPr>
        <w:t>Документ: Письмо СФР от 23.07.2024 N 19-20/33495</w:t>
      </w:r>
    </w:p>
    <w:p w:rsidR="00CD0C9B" w:rsidRPr="009E4889" w:rsidRDefault="00CD0C9B" w:rsidP="009E4889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9E4889">
        <w:rPr>
          <w:rFonts w:asciiTheme="minorHAnsi" w:hAnsiTheme="minorHAnsi" w:cstheme="minorHAnsi"/>
          <w:b/>
          <w:bCs/>
        </w:rPr>
        <w:t>Роструд</w:t>
      </w:r>
      <w:proofErr w:type="spellEnd"/>
      <w:r w:rsidRPr="009E4889">
        <w:rPr>
          <w:rFonts w:asciiTheme="minorHAnsi" w:hAnsiTheme="minorHAnsi" w:cstheme="minorHAnsi"/>
          <w:b/>
          <w:bCs/>
        </w:rPr>
        <w:t xml:space="preserve"> пояснил, как отменить соглашение о</w:t>
      </w:r>
      <w:r w:rsidR="009E4889">
        <w:rPr>
          <w:rFonts w:asciiTheme="minorHAnsi" w:hAnsiTheme="minorHAnsi" w:cstheme="minorHAnsi"/>
          <w:b/>
          <w:bCs/>
        </w:rPr>
        <w:t xml:space="preserve"> расторжении трудового договора</w:t>
      </w:r>
    </w:p>
    <w:p w:rsidR="00CD0C9B" w:rsidRPr="00CD0C9B" w:rsidRDefault="00CD0C9B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CD0C9B">
        <w:rPr>
          <w:rFonts w:asciiTheme="minorHAnsi" w:hAnsiTheme="minorHAnsi" w:cstheme="minorHAnsi"/>
        </w:rPr>
        <w:t>Стороны заключили соглашение об увольнении, но затем решили продолжить сотрудничество. В этом случае договоренность следует аннулировать в том же порядке, в котором ее оформили, уточнило ведомство. Нужно подписать соглашение об отмене документа.</w:t>
      </w:r>
    </w:p>
    <w:p w:rsidR="00CD0C9B" w:rsidRPr="00CD0C9B" w:rsidRDefault="00CD0C9B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CD0C9B">
        <w:rPr>
          <w:rFonts w:asciiTheme="minorHAnsi" w:hAnsiTheme="minorHAnsi" w:cstheme="minorHAnsi"/>
        </w:rPr>
        <w:t>Чтобы составить его, можно использовать нашу форму.</w:t>
      </w:r>
    </w:p>
    <w:p w:rsidR="00CD0C9B" w:rsidRDefault="00CD0C9B" w:rsidP="00CD0C9B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CD0C9B">
        <w:rPr>
          <w:rFonts w:asciiTheme="minorHAnsi" w:hAnsiTheme="minorHAnsi" w:cstheme="minorHAnsi"/>
        </w:rPr>
        <w:t xml:space="preserve">Документы: Письмо </w:t>
      </w:r>
      <w:proofErr w:type="spellStart"/>
      <w:r w:rsidRPr="00CD0C9B">
        <w:rPr>
          <w:rFonts w:asciiTheme="minorHAnsi" w:hAnsiTheme="minorHAnsi" w:cstheme="minorHAnsi"/>
        </w:rPr>
        <w:t>Роструда</w:t>
      </w:r>
      <w:proofErr w:type="spellEnd"/>
      <w:r w:rsidRPr="00CD0C9B">
        <w:rPr>
          <w:rFonts w:asciiTheme="minorHAnsi" w:hAnsiTheme="minorHAnsi" w:cstheme="minorHAnsi"/>
        </w:rPr>
        <w:t xml:space="preserve"> от 16.07.2024 N ПГ/13399-6-1</w:t>
      </w:r>
    </w:p>
    <w:p w:rsidR="00DB7AA0" w:rsidRPr="009E4889" w:rsidRDefault="00DB7AA0" w:rsidP="009E4889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  <w:b/>
          <w:bCs/>
        </w:rPr>
      </w:pPr>
      <w:r w:rsidRPr="009E4889">
        <w:rPr>
          <w:rFonts w:asciiTheme="minorHAnsi" w:hAnsiTheme="minorHAnsi" w:cstheme="minorHAnsi"/>
          <w:b/>
          <w:bCs/>
        </w:rPr>
        <w:t xml:space="preserve">Экологический сбор: правительство определило базовые ставки </w:t>
      </w:r>
      <w:r w:rsidR="009E4889">
        <w:rPr>
          <w:rFonts w:asciiTheme="minorHAnsi" w:hAnsiTheme="minorHAnsi" w:cstheme="minorHAnsi"/>
          <w:b/>
          <w:bCs/>
        </w:rPr>
        <w:t>на 2025 - 2027 годы</w:t>
      </w:r>
    </w:p>
    <w:p w:rsidR="00DB7AA0" w:rsidRPr="00DB7AA0" w:rsidRDefault="00DB7AA0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proofErr w:type="spellStart"/>
      <w:r w:rsidRPr="00DB7AA0">
        <w:rPr>
          <w:rFonts w:asciiTheme="minorHAnsi" w:hAnsiTheme="minorHAnsi" w:cstheme="minorHAnsi"/>
        </w:rPr>
        <w:t>Кабмин</w:t>
      </w:r>
      <w:proofErr w:type="spellEnd"/>
      <w:r w:rsidRPr="00DB7AA0">
        <w:rPr>
          <w:rFonts w:asciiTheme="minorHAnsi" w:hAnsiTheme="minorHAnsi" w:cstheme="minorHAnsi"/>
        </w:rPr>
        <w:t xml:space="preserve"> утвердил базовые ставки экологического сбора сразу на 3 года.</w:t>
      </w:r>
    </w:p>
    <w:p w:rsidR="00DB7AA0" w:rsidRPr="00DB7AA0" w:rsidRDefault="00DB7AA0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DB7AA0">
        <w:rPr>
          <w:rFonts w:asciiTheme="minorHAnsi" w:hAnsiTheme="minorHAnsi" w:cstheme="minorHAnsi"/>
        </w:rPr>
        <w:t>Напомним, ставка сбора определяется как базовая ставка, умноженная на коэффициент. Расчет делают по каждой группе товара или упаковки по перечню.</w:t>
      </w:r>
    </w:p>
    <w:p w:rsidR="00DB7AA0" w:rsidRPr="00DB7AA0" w:rsidRDefault="00DB7AA0" w:rsidP="009E48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DB7AA0">
        <w:rPr>
          <w:rFonts w:asciiTheme="minorHAnsi" w:hAnsiTheme="minorHAnsi" w:cstheme="minorHAnsi"/>
        </w:rPr>
        <w:t>На 2025 год установили коэффициенты, на которые умножают базовые ставки. Также утвердили коэффициенты, применяемые с 2026 года.</w:t>
      </w:r>
    </w:p>
    <w:p w:rsidR="00DB7AA0" w:rsidRPr="00876DB0" w:rsidRDefault="00DB7AA0" w:rsidP="00DB7AA0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DB7AA0">
        <w:rPr>
          <w:rFonts w:asciiTheme="minorHAnsi" w:hAnsiTheme="minorHAnsi" w:cstheme="minorHAnsi"/>
        </w:rPr>
        <w:t>Документы: Постановление Правительства РФ от 01.08.2024 N 1041</w:t>
      </w:r>
    </w:p>
    <w:sectPr w:rsidR="00DB7AA0" w:rsidRPr="00876DB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9D" w:rsidRDefault="00D17C9D" w:rsidP="00D17C9D">
      <w:pPr>
        <w:spacing w:after="0" w:line="240" w:lineRule="auto"/>
      </w:pPr>
      <w:r>
        <w:separator/>
      </w:r>
    </w:p>
  </w:endnote>
  <w:endnote w:type="continuationSeparator" w:id="0">
    <w:p w:rsidR="00D17C9D" w:rsidRDefault="00D17C9D" w:rsidP="00D1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570876"/>
      <w:docPartObj>
        <w:docPartGallery w:val="Page Numbers (Bottom of Page)"/>
        <w:docPartUnique/>
      </w:docPartObj>
    </w:sdtPr>
    <w:sdtEndPr/>
    <w:sdtContent>
      <w:p w:rsidR="00D17C9D" w:rsidRDefault="00D17C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889">
          <w:rPr>
            <w:noProof/>
          </w:rPr>
          <w:t>4</w:t>
        </w:r>
        <w:r>
          <w:fldChar w:fldCharType="end"/>
        </w:r>
      </w:p>
    </w:sdtContent>
  </w:sdt>
  <w:p w:rsidR="00D17C9D" w:rsidRDefault="00D17C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9D" w:rsidRDefault="00D17C9D" w:rsidP="00D17C9D">
      <w:pPr>
        <w:spacing w:after="0" w:line="240" w:lineRule="auto"/>
      </w:pPr>
      <w:r>
        <w:separator/>
      </w:r>
    </w:p>
  </w:footnote>
  <w:footnote w:type="continuationSeparator" w:id="0">
    <w:p w:rsidR="00D17C9D" w:rsidRDefault="00D17C9D" w:rsidP="00D1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2A77"/>
    <w:multiLevelType w:val="hybridMultilevel"/>
    <w:tmpl w:val="A5926E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EC70B3"/>
    <w:multiLevelType w:val="hybridMultilevel"/>
    <w:tmpl w:val="B6F693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7A060D0"/>
    <w:multiLevelType w:val="hybridMultilevel"/>
    <w:tmpl w:val="DD36E5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5D5B2D"/>
    <w:multiLevelType w:val="hybridMultilevel"/>
    <w:tmpl w:val="24EA6B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0A4945"/>
    <w:multiLevelType w:val="hybridMultilevel"/>
    <w:tmpl w:val="28FA8D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D2A5F1F"/>
    <w:multiLevelType w:val="hybridMultilevel"/>
    <w:tmpl w:val="F4F4E7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029467B"/>
    <w:multiLevelType w:val="hybridMultilevel"/>
    <w:tmpl w:val="1F7C2C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60F2D9E"/>
    <w:multiLevelType w:val="hybridMultilevel"/>
    <w:tmpl w:val="93E06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21568B0"/>
    <w:multiLevelType w:val="hybridMultilevel"/>
    <w:tmpl w:val="FF805C7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1E92679"/>
    <w:multiLevelType w:val="hybridMultilevel"/>
    <w:tmpl w:val="70F606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7163056"/>
    <w:multiLevelType w:val="hybridMultilevel"/>
    <w:tmpl w:val="6DCCA9A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A7C0839"/>
    <w:multiLevelType w:val="hybridMultilevel"/>
    <w:tmpl w:val="4B88F8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1734C34"/>
    <w:multiLevelType w:val="hybridMultilevel"/>
    <w:tmpl w:val="560226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6D95253"/>
    <w:multiLevelType w:val="hybridMultilevel"/>
    <w:tmpl w:val="03E0E1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A6A3A36"/>
    <w:multiLevelType w:val="hybridMultilevel"/>
    <w:tmpl w:val="BF024C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4ED7B0C"/>
    <w:multiLevelType w:val="hybridMultilevel"/>
    <w:tmpl w:val="B454B2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2"/>
  </w:num>
  <w:num w:numId="5">
    <w:abstractNumId w:val="13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1"/>
  </w:num>
  <w:num w:numId="12">
    <w:abstractNumId w:val="0"/>
  </w:num>
  <w:num w:numId="13">
    <w:abstractNumId w:val="4"/>
  </w:num>
  <w:num w:numId="14">
    <w:abstractNumId w:val="8"/>
  </w:num>
  <w:num w:numId="15">
    <w:abstractNumId w:val="10"/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95"/>
    <w:rsid w:val="0001075F"/>
    <w:rsid w:val="00027B69"/>
    <w:rsid w:val="00056198"/>
    <w:rsid w:val="00094693"/>
    <w:rsid w:val="000966A6"/>
    <w:rsid w:val="000A6051"/>
    <w:rsid w:val="000B0B62"/>
    <w:rsid w:val="000C11C3"/>
    <w:rsid w:val="000C308A"/>
    <w:rsid w:val="000F2375"/>
    <w:rsid w:val="00111EE6"/>
    <w:rsid w:val="00124BF0"/>
    <w:rsid w:val="0012603E"/>
    <w:rsid w:val="00126E0F"/>
    <w:rsid w:val="00140F40"/>
    <w:rsid w:val="0014296B"/>
    <w:rsid w:val="00160B41"/>
    <w:rsid w:val="00160E99"/>
    <w:rsid w:val="001626DF"/>
    <w:rsid w:val="001771CF"/>
    <w:rsid w:val="00180E60"/>
    <w:rsid w:val="00191770"/>
    <w:rsid w:val="001B4E94"/>
    <w:rsid w:val="001B6A4A"/>
    <w:rsid w:val="001C3722"/>
    <w:rsid w:val="001C62AB"/>
    <w:rsid w:val="001D0937"/>
    <w:rsid w:val="00212A85"/>
    <w:rsid w:val="0022183E"/>
    <w:rsid w:val="00237445"/>
    <w:rsid w:val="00241A5C"/>
    <w:rsid w:val="00254310"/>
    <w:rsid w:val="00275035"/>
    <w:rsid w:val="002B2517"/>
    <w:rsid w:val="002C292F"/>
    <w:rsid w:val="002C4F4D"/>
    <w:rsid w:val="003011A7"/>
    <w:rsid w:val="00320C4E"/>
    <w:rsid w:val="003231E5"/>
    <w:rsid w:val="00323F1C"/>
    <w:rsid w:val="003307BC"/>
    <w:rsid w:val="00334432"/>
    <w:rsid w:val="00350E3E"/>
    <w:rsid w:val="00370D8F"/>
    <w:rsid w:val="003923BE"/>
    <w:rsid w:val="003A5913"/>
    <w:rsid w:val="003A6127"/>
    <w:rsid w:val="003C181D"/>
    <w:rsid w:val="003D2C52"/>
    <w:rsid w:val="003F7213"/>
    <w:rsid w:val="004040FF"/>
    <w:rsid w:val="00414723"/>
    <w:rsid w:val="00420B58"/>
    <w:rsid w:val="004248FA"/>
    <w:rsid w:val="00434222"/>
    <w:rsid w:val="0044308D"/>
    <w:rsid w:val="004509F2"/>
    <w:rsid w:val="00467B0D"/>
    <w:rsid w:val="00473A96"/>
    <w:rsid w:val="00473D7A"/>
    <w:rsid w:val="004A4C97"/>
    <w:rsid w:val="004A6E28"/>
    <w:rsid w:val="004B446D"/>
    <w:rsid w:val="004B75E4"/>
    <w:rsid w:val="004C024A"/>
    <w:rsid w:val="004D6246"/>
    <w:rsid w:val="004E3769"/>
    <w:rsid w:val="005014D7"/>
    <w:rsid w:val="005017C5"/>
    <w:rsid w:val="00517E63"/>
    <w:rsid w:val="00535912"/>
    <w:rsid w:val="00540A9D"/>
    <w:rsid w:val="00571D17"/>
    <w:rsid w:val="005723F8"/>
    <w:rsid w:val="00590531"/>
    <w:rsid w:val="005C49C6"/>
    <w:rsid w:val="005C7AD7"/>
    <w:rsid w:val="005D5B17"/>
    <w:rsid w:val="005E72AE"/>
    <w:rsid w:val="006031B6"/>
    <w:rsid w:val="006269BE"/>
    <w:rsid w:val="00636231"/>
    <w:rsid w:val="006373A2"/>
    <w:rsid w:val="0064247F"/>
    <w:rsid w:val="00642FB7"/>
    <w:rsid w:val="0064682B"/>
    <w:rsid w:val="006507FB"/>
    <w:rsid w:val="00652034"/>
    <w:rsid w:val="0065769D"/>
    <w:rsid w:val="00670903"/>
    <w:rsid w:val="00685F84"/>
    <w:rsid w:val="00701B56"/>
    <w:rsid w:val="0071262E"/>
    <w:rsid w:val="00712A85"/>
    <w:rsid w:val="007205B1"/>
    <w:rsid w:val="00721513"/>
    <w:rsid w:val="007351C0"/>
    <w:rsid w:val="00737EF2"/>
    <w:rsid w:val="00787457"/>
    <w:rsid w:val="007B14F3"/>
    <w:rsid w:val="007D0A95"/>
    <w:rsid w:val="007E6484"/>
    <w:rsid w:val="007F0651"/>
    <w:rsid w:val="00801991"/>
    <w:rsid w:val="00814D24"/>
    <w:rsid w:val="00814D93"/>
    <w:rsid w:val="00814F54"/>
    <w:rsid w:val="00823146"/>
    <w:rsid w:val="008502CA"/>
    <w:rsid w:val="00871B12"/>
    <w:rsid w:val="00875A7C"/>
    <w:rsid w:val="00876889"/>
    <w:rsid w:val="00876DB0"/>
    <w:rsid w:val="00887402"/>
    <w:rsid w:val="009006F9"/>
    <w:rsid w:val="009367E9"/>
    <w:rsid w:val="009541A5"/>
    <w:rsid w:val="009571C6"/>
    <w:rsid w:val="00967F4E"/>
    <w:rsid w:val="009828DD"/>
    <w:rsid w:val="00983BBE"/>
    <w:rsid w:val="009B42DA"/>
    <w:rsid w:val="009B511F"/>
    <w:rsid w:val="009B6475"/>
    <w:rsid w:val="009C6997"/>
    <w:rsid w:val="009C716A"/>
    <w:rsid w:val="009D4135"/>
    <w:rsid w:val="009E4889"/>
    <w:rsid w:val="009E4B45"/>
    <w:rsid w:val="009E67F7"/>
    <w:rsid w:val="009F155B"/>
    <w:rsid w:val="009F4EF4"/>
    <w:rsid w:val="00A06ED4"/>
    <w:rsid w:val="00A078A2"/>
    <w:rsid w:val="00A2041A"/>
    <w:rsid w:val="00A227DE"/>
    <w:rsid w:val="00A24C34"/>
    <w:rsid w:val="00A26D6B"/>
    <w:rsid w:val="00A40825"/>
    <w:rsid w:val="00A47F15"/>
    <w:rsid w:val="00A60E8A"/>
    <w:rsid w:val="00A711FB"/>
    <w:rsid w:val="00A75D6B"/>
    <w:rsid w:val="00A816F2"/>
    <w:rsid w:val="00A83C5F"/>
    <w:rsid w:val="00AC1657"/>
    <w:rsid w:val="00AE2395"/>
    <w:rsid w:val="00B00D35"/>
    <w:rsid w:val="00B03AA8"/>
    <w:rsid w:val="00B3300D"/>
    <w:rsid w:val="00B368E9"/>
    <w:rsid w:val="00B36A83"/>
    <w:rsid w:val="00BC2FCD"/>
    <w:rsid w:val="00BC3AD4"/>
    <w:rsid w:val="00BF6853"/>
    <w:rsid w:val="00C1049D"/>
    <w:rsid w:val="00C12D2E"/>
    <w:rsid w:val="00C21264"/>
    <w:rsid w:val="00C229B3"/>
    <w:rsid w:val="00C259BA"/>
    <w:rsid w:val="00C264D7"/>
    <w:rsid w:val="00C338DA"/>
    <w:rsid w:val="00C4578D"/>
    <w:rsid w:val="00C459EB"/>
    <w:rsid w:val="00C51B65"/>
    <w:rsid w:val="00C56BCF"/>
    <w:rsid w:val="00C656C1"/>
    <w:rsid w:val="00C72D8D"/>
    <w:rsid w:val="00C826B1"/>
    <w:rsid w:val="00C91939"/>
    <w:rsid w:val="00C9342F"/>
    <w:rsid w:val="00CC4012"/>
    <w:rsid w:val="00CD0C9B"/>
    <w:rsid w:val="00CD2228"/>
    <w:rsid w:val="00CF1332"/>
    <w:rsid w:val="00CF16EB"/>
    <w:rsid w:val="00D02160"/>
    <w:rsid w:val="00D05E92"/>
    <w:rsid w:val="00D10709"/>
    <w:rsid w:val="00D17C9D"/>
    <w:rsid w:val="00D26925"/>
    <w:rsid w:val="00D322C6"/>
    <w:rsid w:val="00D40725"/>
    <w:rsid w:val="00D55F8C"/>
    <w:rsid w:val="00D568A3"/>
    <w:rsid w:val="00D63192"/>
    <w:rsid w:val="00D646F8"/>
    <w:rsid w:val="00D67180"/>
    <w:rsid w:val="00D72D62"/>
    <w:rsid w:val="00D90CA9"/>
    <w:rsid w:val="00D953DF"/>
    <w:rsid w:val="00DA34B8"/>
    <w:rsid w:val="00DB245C"/>
    <w:rsid w:val="00DB7294"/>
    <w:rsid w:val="00DB7AA0"/>
    <w:rsid w:val="00DD3EB9"/>
    <w:rsid w:val="00DF1949"/>
    <w:rsid w:val="00DF26B2"/>
    <w:rsid w:val="00E004FA"/>
    <w:rsid w:val="00E019F1"/>
    <w:rsid w:val="00E1071D"/>
    <w:rsid w:val="00E30737"/>
    <w:rsid w:val="00E44C9F"/>
    <w:rsid w:val="00E60928"/>
    <w:rsid w:val="00E7341E"/>
    <w:rsid w:val="00E830A8"/>
    <w:rsid w:val="00E856FA"/>
    <w:rsid w:val="00EB50B1"/>
    <w:rsid w:val="00EC74A1"/>
    <w:rsid w:val="00ED1192"/>
    <w:rsid w:val="00EF27D6"/>
    <w:rsid w:val="00EF638C"/>
    <w:rsid w:val="00EF6D75"/>
    <w:rsid w:val="00F01823"/>
    <w:rsid w:val="00F10FB0"/>
    <w:rsid w:val="00F16E92"/>
    <w:rsid w:val="00F2566E"/>
    <w:rsid w:val="00F674CC"/>
    <w:rsid w:val="00F8129E"/>
    <w:rsid w:val="00F81C6A"/>
    <w:rsid w:val="00F92999"/>
    <w:rsid w:val="00F9427E"/>
    <w:rsid w:val="00F94446"/>
    <w:rsid w:val="00FA036D"/>
    <w:rsid w:val="00FA7FF5"/>
    <w:rsid w:val="00FC0788"/>
    <w:rsid w:val="00FD744B"/>
    <w:rsid w:val="00FE4340"/>
    <w:rsid w:val="00FF4240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D092"/>
  <w15:chartTrackingRefBased/>
  <w15:docId w15:val="{21452101-E7A1-45CF-9549-EFD230FB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9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74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7C9D"/>
  </w:style>
  <w:style w:type="paragraph" w:styleId="a8">
    <w:name w:val="footer"/>
    <w:basedOn w:val="a"/>
    <w:link w:val="a9"/>
    <w:uiPriority w:val="99"/>
    <w:unhideWhenUsed/>
    <w:rsid w:val="00D1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r.ru/dkp/mp_dec/decision_key_rate/#a_162516fi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egulation.gov.ru/projects#npa=149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A030-457A-4A81-8B70-13BE2FE3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консалтинг</dc:creator>
  <cp:keywords/>
  <dc:description/>
  <cp:lastModifiedBy>Потеряхина Полина Дмитриевна</cp:lastModifiedBy>
  <cp:revision>18</cp:revision>
  <dcterms:created xsi:type="dcterms:W3CDTF">2024-09-02T11:47:00Z</dcterms:created>
  <dcterms:modified xsi:type="dcterms:W3CDTF">2024-09-02T12:11:00Z</dcterms:modified>
</cp:coreProperties>
</file>