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E92" w:rsidRDefault="00967F4E" w:rsidP="00F16E92">
      <w:pPr>
        <w:spacing w:after="24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ИНФОРМАЦИОННЫЙ БЮЛЛЕТЕНЬ № </w:t>
      </w:r>
      <w:r w:rsidR="006373A2">
        <w:rPr>
          <w:rFonts w:cstheme="minorHAnsi"/>
          <w:b/>
          <w:lang w:val="en-US"/>
        </w:rPr>
        <w:t>11</w:t>
      </w:r>
      <w:r w:rsidR="00F16E92">
        <w:rPr>
          <w:rFonts w:cstheme="minorHAnsi"/>
          <w:b/>
        </w:rPr>
        <w:t>/2023</w:t>
      </w:r>
    </w:p>
    <w:p w:rsidR="00F674CC" w:rsidRPr="00A876EF" w:rsidRDefault="00F674CC" w:rsidP="009F4EF4">
      <w:pPr>
        <w:pStyle w:val="a5"/>
        <w:numPr>
          <w:ilvl w:val="0"/>
          <w:numId w:val="2"/>
        </w:numPr>
        <w:ind w:left="0" w:firstLine="426"/>
      </w:pPr>
      <w:r w:rsidRPr="00A876EF">
        <w:rPr>
          <w:b/>
        </w:rPr>
        <w:t>Постановление</w:t>
      </w:r>
      <w:r w:rsidRPr="00777794">
        <w:rPr>
          <w:b/>
        </w:rPr>
        <w:t xml:space="preserve"> </w:t>
      </w:r>
      <w:r w:rsidRPr="00A876EF">
        <w:rPr>
          <w:b/>
        </w:rPr>
        <w:t>от 1 октября 2022 года №1743.</w:t>
      </w:r>
      <w:r w:rsidRPr="00A876EF">
        <w:t xml:space="preserve"> В 2023 году не будут проводиться плановые проверки в отношении предприятий и организаций, деятельность которых не отнесена к категориям чрезвычайно высокого и высокого риска, а также объекты которых не являются опасными производственным объектами II класса опасности и гидротехническими сооружениями II класса.</w:t>
      </w:r>
    </w:p>
    <w:p w:rsidR="009C6997" w:rsidRPr="002C4F4D" w:rsidRDefault="00F674CC" w:rsidP="009F4EF4">
      <w:pPr>
        <w:pStyle w:val="a5"/>
        <w:numPr>
          <w:ilvl w:val="0"/>
          <w:numId w:val="1"/>
        </w:numPr>
        <w:ind w:left="0" w:firstLine="426"/>
      </w:pPr>
      <w:r>
        <w:t>Уточняем, что перечисленная ниже информа</w:t>
      </w:r>
      <w:r w:rsidR="006373A2">
        <w:t>ция актуальна на момент до 30.11</w:t>
      </w:r>
      <w:r>
        <w:t>.23 и будет проходить обновление и изменение в соответствии с дальнейшими решениями Правительства РФ.</w:t>
      </w:r>
    </w:p>
    <w:p w:rsidR="003D2C52" w:rsidRPr="003D2C52" w:rsidRDefault="003D2C52" w:rsidP="003D2C52">
      <w:pPr>
        <w:pStyle w:val="a4"/>
        <w:spacing w:before="240" w:beforeAutospacing="0" w:after="0" w:afterAutospacing="0" w:line="180" w:lineRule="atLeast"/>
        <w:ind w:firstLine="540"/>
        <w:jc w:val="center"/>
        <w:rPr>
          <w:rFonts w:asciiTheme="minorHAnsi" w:hAnsiTheme="minorHAnsi" w:cstheme="minorHAnsi"/>
          <w:sz w:val="22"/>
          <w:szCs w:val="22"/>
        </w:rPr>
      </w:pPr>
      <w:r w:rsidRPr="003D2C52">
        <w:rPr>
          <w:rFonts w:asciiTheme="minorHAnsi" w:hAnsiTheme="minorHAnsi" w:cstheme="minorHAnsi"/>
          <w:b/>
          <w:bCs/>
          <w:sz w:val="22"/>
          <w:szCs w:val="22"/>
        </w:rPr>
        <w:t>С 1 января 2</w:t>
      </w:r>
      <w:r>
        <w:rPr>
          <w:rFonts w:asciiTheme="minorHAnsi" w:hAnsiTheme="minorHAnsi" w:cstheme="minorHAnsi"/>
          <w:b/>
          <w:bCs/>
          <w:sz w:val="22"/>
          <w:szCs w:val="22"/>
        </w:rPr>
        <w:t>024 года МРОТ повышают на 18,5%</w:t>
      </w:r>
      <w:bookmarkStart w:id="0" w:name="_GoBack"/>
      <w:bookmarkEnd w:id="0"/>
    </w:p>
    <w:p w:rsidR="003D2C52" w:rsidRPr="003D2C52" w:rsidRDefault="003D2C52" w:rsidP="003D2C52">
      <w:pPr>
        <w:pStyle w:val="a4"/>
        <w:spacing w:before="105" w:beforeAutospacing="0" w:after="0" w:afterAutospacing="0" w:line="180" w:lineRule="atLeast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3D2C52">
        <w:rPr>
          <w:rFonts w:asciiTheme="minorHAnsi" w:hAnsiTheme="minorHAnsi" w:cstheme="minorHAnsi"/>
          <w:sz w:val="22"/>
          <w:szCs w:val="22"/>
        </w:rPr>
        <w:t xml:space="preserve">Со следующего года МРОТ </w:t>
      </w:r>
      <w:r w:rsidRPr="003D2C52">
        <w:rPr>
          <w:rFonts w:asciiTheme="minorHAnsi" w:hAnsiTheme="minorHAnsi" w:cstheme="minorHAnsi"/>
          <w:sz w:val="22"/>
          <w:szCs w:val="22"/>
        </w:rPr>
        <w:t>сделают</w:t>
      </w:r>
      <w:r w:rsidRPr="003D2C52">
        <w:rPr>
          <w:rFonts w:asciiTheme="minorHAnsi" w:hAnsiTheme="minorHAnsi" w:cstheme="minorHAnsi"/>
          <w:sz w:val="22"/>
          <w:szCs w:val="22"/>
        </w:rPr>
        <w:t xml:space="preserve"> 19 242 руб. в месяц. Сейчас показатель - </w:t>
      </w:r>
      <w:r w:rsidRPr="003D2C52">
        <w:rPr>
          <w:rFonts w:asciiTheme="minorHAnsi" w:hAnsiTheme="minorHAnsi" w:cstheme="minorHAnsi"/>
          <w:sz w:val="22"/>
          <w:szCs w:val="22"/>
        </w:rPr>
        <w:t>16 242 руб</w:t>
      </w:r>
      <w:r w:rsidRPr="003D2C52">
        <w:rPr>
          <w:rFonts w:asciiTheme="minorHAnsi" w:hAnsiTheme="minorHAnsi" w:cstheme="minorHAnsi"/>
          <w:sz w:val="22"/>
          <w:szCs w:val="22"/>
        </w:rPr>
        <w:t xml:space="preserve">. Существенно повысить МРОТ </w:t>
      </w:r>
      <w:r w:rsidRPr="003D2C52">
        <w:rPr>
          <w:rFonts w:asciiTheme="minorHAnsi" w:hAnsiTheme="minorHAnsi" w:cstheme="minorHAnsi"/>
          <w:sz w:val="22"/>
          <w:szCs w:val="22"/>
        </w:rPr>
        <w:t>поручил</w:t>
      </w:r>
      <w:r w:rsidRPr="003D2C52">
        <w:rPr>
          <w:rFonts w:asciiTheme="minorHAnsi" w:hAnsiTheme="minorHAnsi" w:cstheme="minorHAnsi"/>
          <w:sz w:val="22"/>
          <w:szCs w:val="22"/>
        </w:rPr>
        <w:t xml:space="preserve"> президент в ходе</w:t>
      </w:r>
      <w:r>
        <w:rPr>
          <w:rFonts w:asciiTheme="minorHAnsi" w:hAnsiTheme="minorHAnsi" w:cstheme="minorHAnsi"/>
          <w:sz w:val="22"/>
          <w:szCs w:val="22"/>
        </w:rPr>
        <w:t xml:space="preserve"> послания Федеральному Собранию (</w:t>
      </w:r>
      <w:r w:rsidRPr="003D2C52">
        <w:rPr>
          <w:rFonts w:asciiTheme="minorHAnsi" w:hAnsiTheme="minorHAnsi" w:cstheme="minorHAnsi"/>
          <w:sz w:val="22"/>
          <w:szCs w:val="22"/>
        </w:rPr>
        <w:t xml:space="preserve">Федеральный </w:t>
      </w:r>
      <w:r w:rsidRPr="003D2C52">
        <w:rPr>
          <w:rFonts w:asciiTheme="minorHAnsi" w:hAnsiTheme="minorHAnsi" w:cstheme="minorHAnsi"/>
          <w:sz w:val="22"/>
          <w:szCs w:val="22"/>
        </w:rPr>
        <w:t>закон</w:t>
      </w:r>
      <w:r w:rsidRPr="003D2C52">
        <w:rPr>
          <w:rFonts w:asciiTheme="minorHAnsi" w:hAnsiTheme="minorHAnsi" w:cstheme="minorHAnsi"/>
          <w:sz w:val="22"/>
          <w:szCs w:val="22"/>
        </w:rPr>
        <w:t xml:space="preserve"> от 27.11.2023 N 548-ФЗ</w:t>
      </w:r>
      <w:r>
        <w:rPr>
          <w:rFonts w:asciiTheme="minorHAnsi" w:hAnsiTheme="minorHAnsi" w:cstheme="minorHAnsi"/>
          <w:sz w:val="22"/>
          <w:szCs w:val="22"/>
        </w:rPr>
        <w:t>).</w:t>
      </w:r>
    </w:p>
    <w:p w:rsidR="003D2C52" w:rsidRPr="003D2C52" w:rsidRDefault="003D2C52" w:rsidP="003D2C52">
      <w:pPr>
        <w:pStyle w:val="a4"/>
        <w:spacing w:before="105" w:beforeAutospacing="0" w:after="0" w:afterAutospacing="0" w:line="180" w:lineRule="atLeast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3D2C52">
        <w:rPr>
          <w:rFonts w:asciiTheme="minorHAnsi" w:hAnsiTheme="minorHAnsi" w:cstheme="minorHAnsi"/>
          <w:sz w:val="22"/>
          <w:szCs w:val="22"/>
        </w:rPr>
        <w:t>Скорректируют</w:t>
      </w:r>
      <w:r w:rsidRPr="003D2C52">
        <w:rPr>
          <w:rFonts w:asciiTheme="minorHAnsi" w:hAnsiTheme="minorHAnsi" w:cstheme="minorHAnsi"/>
          <w:sz w:val="22"/>
          <w:szCs w:val="22"/>
        </w:rPr>
        <w:t xml:space="preserve"> и порядок расчета МРОТ с 2025 года:</w:t>
      </w:r>
    </w:p>
    <w:p w:rsidR="003D2C52" w:rsidRPr="003D2C52" w:rsidRDefault="003D2C52" w:rsidP="003D2C52">
      <w:pPr>
        <w:pStyle w:val="a4"/>
        <w:numPr>
          <w:ilvl w:val="0"/>
          <w:numId w:val="16"/>
        </w:numPr>
        <w:spacing w:before="105" w:beforeAutospacing="0" w:after="0" w:afterAutospacing="0" w:line="180" w:lineRule="atLeast"/>
        <w:ind w:left="709" w:hanging="142"/>
        <w:jc w:val="both"/>
        <w:rPr>
          <w:rFonts w:asciiTheme="minorHAnsi" w:hAnsiTheme="minorHAnsi" w:cstheme="minorHAnsi"/>
          <w:sz w:val="22"/>
          <w:szCs w:val="22"/>
        </w:rPr>
      </w:pPr>
      <w:r w:rsidRPr="003D2C52">
        <w:rPr>
          <w:rFonts w:asciiTheme="minorHAnsi" w:hAnsiTheme="minorHAnsi" w:cstheme="minorHAnsi"/>
          <w:sz w:val="22"/>
          <w:szCs w:val="22"/>
        </w:rPr>
        <w:t>соотношение показателя и медианной зарплаты должно быть не ниже 48%;</w:t>
      </w:r>
    </w:p>
    <w:p w:rsidR="003D2C52" w:rsidRPr="003D2C52" w:rsidRDefault="003D2C52" w:rsidP="003D2C52">
      <w:pPr>
        <w:pStyle w:val="a4"/>
        <w:numPr>
          <w:ilvl w:val="0"/>
          <w:numId w:val="16"/>
        </w:numPr>
        <w:spacing w:before="105" w:beforeAutospacing="0" w:after="0" w:afterAutospacing="0" w:line="180" w:lineRule="atLeast"/>
        <w:ind w:left="709" w:hanging="142"/>
        <w:jc w:val="both"/>
        <w:rPr>
          <w:rFonts w:asciiTheme="minorHAnsi" w:hAnsiTheme="minorHAnsi" w:cstheme="minorHAnsi"/>
          <w:sz w:val="22"/>
          <w:szCs w:val="22"/>
        </w:rPr>
      </w:pPr>
      <w:r w:rsidRPr="003D2C52">
        <w:rPr>
          <w:rFonts w:asciiTheme="minorHAnsi" w:hAnsiTheme="minorHAnsi" w:cstheme="minorHAnsi"/>
          <w:sz w:val="22"/>
          <w:szCs w:val="22"/>
        </w:rPr>
        <w:t>это соотношение надо пересматривать не реже 1 раза в 5 лет.</w:t>
      </w:r>
    </w:p>
    <w:p w:rsidR="009F4EF4" w:rsidRPr="009F4EF4" w:rsidRDefault="009F4EF4" w:rsidP="009F4EF4">
      <w:pPr>
        <w:spacing w:before="240" w:after="0"/>
        <w:ind w:firstLine="540"/>
        <w:jc w:val="center"/>
        <w:rPr>
          <w:b/>
        </w:rPr>
      </w:pPr>
      <w:r w:rsidRPr="009F4EF4">
        <w:rPr>
          <w:b/>
        </w:rPr>
        <w:t>Пояснения к сообщению об исчисленных налогах с 1 января 2024 го</w:t>
      </w:r>
      <w:r>
        <w:rPr>
          <w:b/>
        </w:rPr>
        <w:t>да надо подавать по новой форме</w:t>
      </w:r>
    </w:p>
    <w:p w:rsidR="009F4EF4" w:rsidRPr="009F4EF4" w:rsidRDefault="009F4EF4" w:rsidP="009F4EF4">
      <w:pPr>
        <w:spacing w:after="0"/>
        <w:ind w:firstLine="540"/>
        <w:jc w:val="both"/>
      </w:pPr>
      <w:r w:rsidRPr="009F4EF4">
        <w:t>ФНС утвердила новую форму пояснений к сообщению об исчисленных суммах транспортного налога, налога на имущество и земельного налога. Обновили порядок ее заполнения и формат подачи. Приказ вступит в силу 1 января 2024 года</w:t>
      </w:r>
      <w:r>
        <w:t xml:space="preserve"> (</w:t>
      </w:r>
      <w:r w:rsidRPr="009F4EF4">
        <w:t>Приказ ФНС России от 28.08.2023 N ЕД-7-21/577@</w:t>
      </w:r>
      <w:r>
        <w:t>)</w:t>
      </w:r>
      <w:r w:rsidRPr="009F4EF4">
        <w:t>.</w:t>
      </w:r>
    </w:p>
    <w:p w:rsidR="009F4EF4" w:rsidRPr="009F4EF4" w:rsidRDefault="009F4EF4" w:rsidP="00517E63">
      <w:pPr>
        <w:spacing w:after="0"/>
        <w:ind w:firstLine="540"/>
        <w:jc w:val="both"/>
      </w:pPr>
      <w:r w:rsidRPr="009F4EF4">
        <w:t>Из названия формы убрали указание на то, что ее подают в электронном виде. На титульном листе появились поля, в которых надо приводить количество страниц пояснений и количество листов приложений (копий).</w:t>
      </w:r>
    </w:p>
    <w:p w:rsidR="009F4EF4" w:rsidRPr="009F4EF4" w:rsidRDefault="009F4EF4" w:rsidP="00517E63">
      <w:pPr>
        <w:spacing w:after="0"/>
        <w:ind w:firstLine="540"/>
        <w:jc w:val="both"/>
      </w:pPr>
      <w:r w:rsidRPr="009F4EF4">
        <w:t xml:space="preserve">В порядке заполнения указали, что форму можно заполнить от руки чернилами черного цвета или в программе. При распечатывании формы должен выходить двумерный </w:t>
      </w:r>
      <w:proofErr w:type="spellStart"/>
      <w:r w:rsidRPr="009F4EF4">
        <w:t>штрихкод</w:t>
      </w:r>
      <w:proofErr w:type="spellEnd"/>
      <w:r w:rsidRPr="009F4EF4">
        <w:t>. Сейчас возможно только электронное заполнение формы.</w:t>
      </w:r>
    </w:p>
    <w:p w:rsidR="009F4EF4" w:rsidRPr="009F4EF4" w:rsidRDefault="009F4EF4" w:rsidP="00517E63">
      <w:pPr>
        <w:spacing w:after="0"/>
        <w:ind w:firstLine="540"/>
        <w:jc w:val="both"/>
      </w:pPr>
      <w:r w:rsidRPr="009F4EF4">
        <w:t>Нельзя исправлять ошибки корректирующим или иным средством, использовать двустороннюю печать.</w:t>
      </w:r>
    </w:p>
    <w:p w:rsidR="009F4EF4" w:rsidRPr="009F4EF4" w:rsidRDefault="009F4EF4" w:rsidP="00517E63">
      <w:pPr>
        <w:spacing w:after="0"/>
        <w:ind w:firstLine="540"/>
        <w:jc w:val="both"/>
      </w:pPr>
      <w:r w:rsidRPr="009F4EF4">
        <w:t>При рукописном заполнении формы надо:</w:t>
      </w:r>
    </w:p>
    <w:p w:rsidR="009F4EF4" w:rsidRPr="009F4EF4" w:rsidRDefault="009F4EF4" w:rsidP="00517E63">
      <w:pPr>
        <w:pStyle w:val="a5"/>
        <w:numPr>
          <w:ilvl w:val="0"/>
          <w:numId w:val="8"/>
        </w:numPr>
        <w:tabs>
          <w:tab w:val="left" w:pos="993"/>
        </w:tabs>
        <w:spacing w:after="0"/>
        <w:ind w:left="709" w:hanging="142"/>
        <w:jc w:val="both"/>
      </w:pPr>
      <w:r w:rsidRPr="009F4EF4">
        <w:t>заполнять поля текстовыми, числовыми, кодовыми показателями с первого знакоместа;</w:t>
      </w:r>
    </w:p>
    <w:p w:rsidR="009F4EF4" w:rsidRPr="009F4EF4" w:rsidRDefault="009F4EF4" w:rsidP="00517E63">
      <w:pPr>
        <w:pStyle w:val="a5"/>
        <w:numPr>
          <w:ilvl w:val="0"/>
          <w:numId w:val="8"/>
        </w:numPr>
        <w:tabs>
          <w:tab w:val="left" w:pos="993"/>
        </w:tabs>
        <w:spacing w:after="0"/>
        <w:ind w:left="709" w:hanging="142"/>
        <w:jc w:val="both"/>
      </w:pPr>
      <w:r w:rsidRPr="009F4EF4">
        <w:t>в текстовых полях писать заглавные печатные буквы;</w:t>
      </w:r>
    </w:p>
    <w:p w:rsidR="009F4EF4" w:rsidRPr="009F4EF4" w:rsidRDefault="009F4EF4" w:rsidP="00517E63">
      <w:pPr>
        <w:pStyle w:val="a5"/>
        <w:numPr>
          <w:ilvl w:val="0"/>
          <w:numId w:val="8"/>
        </w:numPr>
        <w:tabs>
          <w:tab w:val="left" w:pos="993"/>
        </w:tabs>
        <w:spacing w:after="0"/>
        <w:ind w:left="709" w:hanging="142"/>
        <w:jc w:val="both"/>
      </w:pPr>
      <w:r w:rsidRPr="009F4EF4">
        <w:t>ставить прочерк в полях, когда для заполнения показателя нет данных или знакоместа заполняются не полностью.</w:t>
      </w:r>
    </w:p>
    <w:p w:rsidR="009F4EF4" w:rsidRPr="009F4EF4" w:rsidRDefault="009F4EF4" w:rsidP="00517E63">
      <w:pPr>
        <w:pStyle w:val="a5"/>
        <w:numPr>
          <w:ilvl w:val="0"/>
          <w:numId w:val="9"/>
        </w:numPr>
        <w:spacing w:after="0"/>
        <w:ind w:left="0" w:firstLine="426"/>
        <w:jc w:val="both"/>
      </w:pPr>
      <w:r w:rsidRPr="009F4EF4">
        <w:t>Напомним, для направления пояснений на бумаге сейчас используют рекомендуемую форму. 1 января 2</w:t>
      </w:r>
      <w:r>
        <w:t>024 года она также утратит силу (</w:t>
      </w:r>
      <w:r w:rsidRPr="009F4EF4">
        <w:t>Письмо ФНС России от 02.11.2023 N БС-4-21/13980@</w:t>
      </w:r>
      <w:r>
        <w:t>).</w:t>
      </w:r>
    </w:p>
    <w:p w:rsidR="00F81C6A" w:rsidRPr="00F81C6A" w:rsidRDefault="00F81C6A" w:rsidP="00F81C6A">
      <w:pPr>
        <w:spacing w:before="240" w:after="0"/>
        <w:ind w:firstLine="540"/>
        <w:jc w:val="center"/>
        <w:rPr>
          <w:b/>
        </w:rPr>
      </w:pPr>
      <w:r w:rsidRPr="00F81C6A">
        <w:rPr>
          <w:b/>
        </w:rPr>
        <w:t>РСВ за 2023 год ну</w:t>
      </w:r>
      <w:r>
        <w:rPr>
          <w:b/>
        </w:rPr>
        <w:t>жно сдать по обновленной форме</w:t>
      </w:r>
    </w:p>
    <w:p w:rsidR="00F81C6A" w:rsidRPr="00F81C6A" w:rsidRDefault="00F81C6A" w:rsidP="00517E63">
      <w:pPr>
        <w:spacing w:after="0"/>
        <w:ind w:firstLine="540"/>
        <w:jc w:val="both"/>
      </w:pPr>
      <w:r w:rsidRPr="00F81C6A">
        <w:t>ФНС внесла изменения в РСВ, порядок его заполнения и формат подачи. Изменения опубликовали. Они вступают в силу 1 января 2024 года</w:t>
      </w:r>
      <w:r>
        <w:t xml:space="preserve"> (</w:t>
      </w:r>
      <w:r w:rsidRPr="00F81C6A">
        <w:t>Приказ ФНС России от 29.09.2023 N ЕА-7-11/696@</w:t>
      </w:r>
      <w:r>
        <w:t>)</w:t>
      </w:r>
      <w:r w:rsidRPr="00F81C6A">
        <w:t>.</w:t>
      </w:r>
    </w:p>
    <w:p w:rsidR="00F81C6A" w:rsidRPr="00F81C6A" w:rsidRDefault="00F81C6A" w:rsidP="00517E63">
      <w:pPr>
        <w:spacing w:after="0"/>
        <w:ind w:firstLine="540"/>
        <w:jc w:val="both"/>
      </w:pPr>
      <w:r w:rsidRPr="00F81C6A">
        <w:t>По сравнению с действующей формой в обновленной можно выделить такие новшества:</w:t>
      </w:r>
    </w:p>
    <w:p w:rsidR="00F81C6A" w:rsidRPr="00F81C6A" w:rsidRDefault="00F81C6A" w:rsidP="00517E63">
      <w:pPr>
        <w:pStyle w:val="a5"/>
        <w:numPr>
          <w:ilvl w:val="0"/>
          <w:numId w:val="4"/>
        </w:numPr>
        <w:spacing w:after="0"/>
        <w:ind w:left="567" w:hanging="141"/>
        <w:jc w:val="both"/>
      </w:pPr>
      <w:r w:rsidRPr="00F81C6A">
        <w:t xml:space="preserve">изменили раздел 1. В нем надо отдельно указывать данные о взносах на пенсионное, медицинское страхование, страхование по </w:t>
      </w:r>
      <w:proofErr w:type="spellStart"/>
      <w:r w:rsidRPr="00F81C6A">
        <w:t>ВНиМ</w:t>
      </w:r>
      <w:proofErr w:type="spellEnd"/>
      <w:r w:rsidRPr="00F81C6A">
        <w:t xml:space="preserve"> с выплат физлицам из п. 6.2 ст. 431 НК РФ;</w:t>
      </w:r>
    </w:p>
    <w:p w:rsidR="00F81C6A" w:rsidRPr="00F81C6A" w:rsidRDefault="00F81C6A" w:rsidP="00517E63">
      <w:pPr>
        <w:pStyle w:val="a5"/>
        <w:numPr>
          <w:ilvl w:val="0"/>
          <w:numId w:val="4"/>
        </w:numPr>
        <w:spacing w:after="0"/>
        <w:ind w:left="567" w:hanging="141"/>
        <w:jc w:val="both"/>
      </w:pPr>
      <w:r w:rsidRPr="00F81C6A">
        <w:lastRenderedPageBreak/>
        <w:t>раздел 1 дополнили подразделом 4. В нем приводят расчет этих взносов;</w:t>
      </w:r>
    </w:p>
    <w:p w:rsidR="00F81C6A" w:rsidRPr="00F81C6A" w:rsidRDefault="00F81C6A" w:rsidP="00517E63">
      <w:pPr>
        <w:pStyle w:val="a5"/>
        <w:numPr>
          <w:ilvl w:val="0"/>
          <w:numId w:val="4"/>
        </w:numPr>
        <w:spacing w:after="0"/>
        <w:ind w:left="567" w:hanging="141"/>
        <w:jc w:val="both"/>
      </w:pPr>
      <w:r w:rsidRPr="00F81C6A">
        <w:t xml:space="preserve">ввели приложение 5 к разделу 1. В нем отражают сведения о физлицах, с выплат и </w:t>
      </w:r>
      <w:proofErr w:type="gramStart"/>
      <w:r w:rsidRPr="00F81C6A">
        <w:t>вознаграждений</w:t>
      </w:r>
      <w:proofErr w:type="gramEnd"/>
      <w:r w:rsidRPr="00F81C6A">
        <w:t xml:space="preserve"> которым начислили взносы по </w:t>
      </w:r>
      <w:proofErr w:type="spellStart"/>
      <w:r w:rsidRPr="00F81C6A">
        <w:t>пп</w:t>
      </w:r>
      <w:proofErr w:type="spellEnd"/>
      <w:r w:rsidRPr="00F81C6A">
        <w:t>. 2 п. 6.2 ст. 431 НК РФ.</w:t>
      </w:r>
    </w:p>
    <w:p w:rsidR="00F81C6A" w:rsidRPr="00F81C6A" w:rsidRDefault="00F81C6A" w:rsidP="00517E63">
      <w:pPr>
        <w:spacing w:after="0"/>
        <w:ind w:firstLine="540"/>
        <w:jc w:val="both"/>
      </w:pPr>
      <w:r w:rsidRPr="00F81C6A">
        <w:t xml:space="preserve">В форме также заменили </w:t>
      </w:r>
      <w:proofErr w:type="spellStart"/>
      <w:r w:rsidRPr="00F81C6A">
        <w:t>штрихкоды</w:t>
      </w:r>
      <w:proofErr w:type="spellEnd"/>
      <w:r w:rsidRPr="00F81C6A">
        <w:t>, добавили новые коды застрахованного лица. В разделе "Достоверность и полноту сведений, указанных в настоящем расчете, подтверждаю" обновленной формы нужно отражать единый регистрационный номер доверенности, если она электронная. Если РСВ заполнил представитель, то к расчету надо приложить копию документа о его полномочиях.</w:t>
      </w:r>
    </w:p>
    <w:p w:rsidR="00C1049D" w:rsidRPr="00C1049D" w:rsidRDefault="00F81C6A" w:rsidP="00C1049D">
      <w:pPr>
        <w:pStyle w:val="a5"/>
        <w:numPr>
          <w:ilvl w:val="0"/>
          <w:numId w:val="5"/>
        </w:numPr>
        <w:spacing w:after="0"/>
        <w:ind w:left="0" w:firstLine="426"/>
        <w:jc w:val="both"/>
      </w:pPr>
      <w:r w:rsidRPr="00F81C6A">
        <w:t>Напомним, теперь взносы с выплат ряду иностранцев платят по-новому. Новшества затронули плательщиков взносов, которые производят выплаты физлицам, подлежащим по международным договорам РФ отдельным видам обязательного соцстрахования. Изменения распространили на отношения, которые возникли с 1 января 2023 года. С 2 октября 2023 года РСВ сдают по рекомендуемой форме ФНС.</w:t>
      </w:r>
    </w:p>
    <w:p w:rsidR="001C3722" w:rsidRPr="001C3722" w:rsidRDefault="001C3722" w:rsidP="001C3722">
      <w:pPr>
        <w:pStyle w:val="a4"/>
        <w:spacing w:before="240" w:beforeAutospacing="0" w:after="0" w:afterAutospacing="0" w:line="180" w:lineRule="atLeast"/>
        <w:ind w:firstLine="540"/>
        <w:jc w:val="center"/>
        <w:rPr>
          <w:rFonts w:asciiTheme="minorHAnsi" w:hAnsiTheme="minorHAnsi" w:cstheme="minorHAnsi"/>
          <w:sz w:val="22"/>
          <w:szCs w:val="22"/>
        </w:rPr>
      </w:pPr>
      <w:r w:rsidRPr="001C3722">
        <w:rPr>
          <w:rFonts w:asciiTheme="minorHAnsi" w:hAnsiTheme="minorHAnsi" w:cstheme="minorHAnsi"/>
          <w:b/>
          <w:bCs/>
          <w:sz w:val="22"/>
          <w:szCs w:val="22"/>
        </w:rPr>
        <w:t>Бухгалтерские оценки: с 5 декабря 2023 года заработают поправки к МСФО (IAS</w:t>
      </w:r>
      <w:r>
        <w:rPr>
          <w:rFonts w:asciiTheme="minorHAnsi" w:hAnsiTheme="minorHAnsi" w:cstheme="minorHAnsi"/>
          <w:b/>
          <w:bCs/>
          <w:sz w:val="22"/>
          <w:szCs w:val="22"/>
        </w:rPr>
        <w:t>) 8</w:t>
      </w:r>
    </w:p>
    <w:p w:rsidR="001C3722" w:rsidRPr="001C3722" w:rsidRDefault="001C3722" w:rsidP="001C3722">
      <w:pPr>
        <w:pStyle w:val="a4"/>
        <w:spacing w:before="105" w:beforeAutospacing="0" w:after="0" w:afterAutospacing="0" w:line="180" w:lineRule="atLeast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C3722">
        <w:rPr>
          <w:rFonts w:asciiTheme="minorHAnsi" w:hAnsiTheme="minorHAnsi" w:cstheme="minorHAnsi"/>
          <w:sz w:val="22"/>
          <w:szCs w:val="22"/>
        </w:rPr>
        <w:t xml:space="preserve">Минфин </w:t>
      </w:r>
      <w:r w:rsidRPr="001C3722">
        <w:rPr>
          <w:rFonts w:asciiTheme="minorHAnsi" w:hAnsiTheme="minorHAnsi" w:cstheme="minorHAnsi"/>
          <w:sz w:val="22"/>
          <w:szCs w:val="22"/>
        </w:rPr>
        <w:t>ввел в действие</w:t>
      </w:r>
      <w:r w:rsidRPr="001C3722">
        <w:rPr>
          <w:rFonts w:asciiTheme="minorHAnsi" w:hAnsiTheme="minorHAnsi" w:cstheme="minorHAnsi"/>
          <w:sz w:val="22"/>
          <w:szCs w:val="22"/>
        </w:rPr>
        <w:t xml:space="preserve"> МСФО "Определение бухгалтерских оценок (Поправки к МСФО (IAS) 8 "Учетная политика, изменения в бухгалтерских оценках и ошибки")". </w:t>
      </w:r>
      <w:r>
        <w:rPr>
          <w:rFonts w:asciiTheme="minorHAnsi" w:hAnsiTheme="minorHAnsi" w:cstheme="minorHAnsi"/>
          <w:sz w:val="22"/>
          <w:szCs w:val="22"/>
        </w:rPr>
        <w:t>Приказ вступит в силу 5 декабря (</w:t>
      </w:r>
      <w:r w:rsidRPr="001C3722">
        <w:rPr>
          <w:rFonts w:asciiTheme="minorHAnsi" w:hAnsiTheme="minorHAnsi" w:cstheme="minorHAnsi"/>
          <w:sz w:val="22"/>
          <w:szCs w:val="22"/>
        </w:rPr>
        <w:t>Приказ Минфина России от 04.10.2023 N 155н</w:t>
      </w:r>
      <w:r>
        <w:rPr>
          <w:rFonts w:asciiTheme="minorHAnsi" w:hAnsiTheme="minorHAnsi" w:cstheme="minorHAnsi"/>
          <w:sz w:val="22"/>
          <w:szCs w:val="22"/>
        </w:rPr>
        <w:t>).</w:t>
      </w:r>
    </w:p>
    <w:p w:rsidR="001C3722" w:rsidRPr="001C3722" w:rsidRDefault="001C3722" w:rsidP="001C3722">
      <w:pPr>
        <w:pStyle w:val="a4"/>
        <w:spacing w:before="105" w:beforeAutospacing="0" w:after="0" w:afterAutospacing="0" w:line="180" w:lineRule="atLeast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C3722">
        <w:rPr>
          <w:rFonts w:asciiTheme="minorHAnsi" w:hAnsiTheme="minorHAnsi" w:cstheme="minorHAnsi"/>
          <w:sz w:val="22"/>
          <w:szCs w:val="22"/>
        </w:rPr>
        <w:t>Вместо определения "</w:t>
      </w:r>
      <w:r w:rsidRPr="001C3722">
        <w:rPr>
          <w:rFonts w:asciiTheme="minorHAnsi" w:hAnsiTheme="minorHAnsi" w:cstheme="minorHAnsi"/>
          <w:sz w:val="22"/>
          <w:szCs w:val="22"/>
        </w:rPr>
        <w:t>изменение в бухгалтерской оценке</w:t>
      </w:r>
      <w:r w:rsidRPr="001C3722">
        <w:rPr>
          <w:rFonts w:asciiTheme="minorHAnsi" w:hAnsiTheme="minorHAnsi" w:cstheme="minorHAnsi"/>
          <w:sz w:val="22"/>
          <w:szCs w:val="22"/>
        </w:rPr>
        <w:t>" ввели "</w:t>
      </w:r>
      <w:r w:rsidRPr="001C3722">
        <w:rPr>
          <w:rFonts w:asciiTheme="minorHAnsi" w:hAnsiTheme="minorHAnsi" w:cstheme="minorHAnsi"/>
          <w:sz w:val="22"/>
          <w:szCs w:val="22"/>
        </w:rPr>
        <w:t>бухгалтерские оценки</w:t>
      </w:r>
      <w:r w:rsidRPr="001C3722">
        <w:rPr>
          <w:rFonts w:asciiTheme="minorHAnsi" w:hAnsiTheme="minorHAnsi" w:cstheme="minorHAnsi"/>
          <w:sz w:val="22"/>
          <w:szCs w:val="22"/>
        </w:rPr>
        <w:t xml:space="preserve">". Это денежные суммы в </w:t>
      </w:r>
      <w:proofErr w:type="spellStart"/>
      <w:r w:rsidRPr="001C3722">
        <w:rPr>
          <w:rFonts w:asciiTheme="minorHAnsi" w:hAnsiTheme="minorHAnsi" w:cstheme="minorHAnsi"/>
          <w:sz w:val="22"/>
          <w:szCs w:val="22"/>
        </w:rPr>
        <w:t>финотчетности</w:t>
      </w:r>
      <w:proofErr w:type="spellEnd"/>
      <w:r w:rsidRPr="001C3722">
        <w:rPr>
          <w:rFonts w:asciiTheme="minorHAnsi" w:hAnsiTheme="minorHAnsi" w:cstheme="minorHAnsi"/>
          <w:sz w:val="22"/>
          <w:szCs w:val="22"/>
        </w:rPr>
        <w:t>, подверженные неопределенности оценки.</w:t>
      </w:r>
    </w:p>
    <w:p w:rsidR="001C3722" w:rsidRPr="001C3722" w:rsidRDefault="001C3722" w:rsidP="001C3722">
      <w:pPr>
        <w:pStyle w:val="a4"/>
        <w:spacing w:before="105" w:beforeAutospacing="0" w:after="0" w:afterAutospacing="0" w:line="180" w:lineRule="atLeast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C3722">
        <w:rPr>
          <w:rFonts w:asciiTheme="minorHAnsi" w:hAnsiTheme="minorHAnsi" w:cstheme="minorHAnsi"/>
          <w:sz w:val="22"/>
          <w:szCs w:val="22"/>
        </w:rPr>
        <w:t xml:space="preserve">Привели 5 </w:t>
      </w:r>
      <w:r w:rsidRPr="001C3722">
        <w:rPr>
          <w:rFonts w:asciiTheme="minorHAnsi" w:hAnsiTheme="minorHAnsi" w:cstheme="minorHAnsi"/>
          <w:sz w:val="22"/>
          <w:szCs w:val="22"/>
        </w:rPr>
        <w:t>примеров</w:t>
      </w:r>
      <w:r w:rsidRPr="001C372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C3722">
        <w:rPr>
          <w:rFonts w:asciiTheme="minorHAnsi" w:hAnsiTheme="minorHAnsi" w:cstheme="minorHAnsi"/>
          <w:sz w:val="22"/>
          <w:szCs w:val="22"/>
        </w:rPr>
        <w:t>бухоценок</w:t>
      </w:r>
      <w:proofErr w:type="spellEnd"/>
      <w:r w:rsidRPr="001C3722">
        <w:rPr>
          <w:rFonts w:asciiTheme="minorHAnsi" w:hAnsiTheme="minorHAnsi" w:cstheme="minorHAnsi"/>
          <w:sz w:val="22"/>
          <w:szCs w:val="22"/>
        </w:rPr>
        <w:t>:</w:t>
      </w:r>
    </w:p>
    <w:p w:rsidR="001C3722" w:rsidRPr="001C3722" w:rsidRDefault="001C3722" w:rsidP="001C3722">
      <w:pPr>
        <w:pStyle w:val="a4"/>
        <w:numPr>
          <w:ilvl w:val="0"/>
          <w:numId w:val="15"/>
        </w:numPr>
        <w:spacing w:before="105" w:beforeAutospacing="0" w:after="0" w:afterAutospacing="0" w:line="180" w:lineRule="atLeast"/>
        <w:ind w:left="709" w:hanging="142"/>
        <w:jc w:val="both"/>
        <w:rPr>
          <w:rFonts w:asciiTheme="minorHAnsi" w:hAnsiTheme="minorHAnsi" w:cstheme="minorHAnsi"/>
          <w:sz w:val="22"/>
          <w:szCs w:val="22"/>
        </w:rPr>
      </w:pPr>
      <w:r w:rsidRPr="001C3722">
        <w:rPr>
          <w:rFonts w:asciiTheme="minorHAnsi" w:hAnsiTheme="minorHAnsi" w:cstheme="minorHAnsi"/>
          <w:sz w:val="22"/>
          <w:szCs w:val="22"/>
        </w:rPr>
        <w:t>оценочный резерв под ожидаемые кредитные убытки при применении МСФО (IFRS) 9 "Финансовые инструменты";</w:t>
      </w:r>
    </w:p>
    <w:p w:rsidR="001C3722" w:rsidRPr="001C3722" w:rsidRDefault="001C3722" w:rsidP="001C3722">
      <w:pPr>
        <w:pStyle w:val="a4"/>
        <w:numPr>
          <w:ilvl w:val="0"/>
          <w:numId w:val="15"/>
        </w:numPr>
        <w:spacing w:before="105" w:beforeAutospacing="0" w:after="0" w:afterAutospacing="0" w:line="180" w:lineRule="atLeast"/>
        <w:ind w:left="709" w:hanging="142"/>
        <w:jc w:val="both"/>
        <w:rPr>
          <w:rFonts w:asciiTheme="minorHAnsi" w:hAnsiTheme="minorHAnsi" w:cstheme="minorHAnsi"/>
          <w:sz w:val="22"/>
          <w:szCs w:val="22"/>
        </w:rPr>
      </w:pPr>
      <w:r w:rsidRPr="001C3722">
        <w:rPr>
          <w:rFonts w:asciiTheme="minorHAnsi" w:hAnsiTheme="minorHAnsi" w:cstheme="minorHAnsi"/>
          <w:sz w:val="22"/>
          <w:szCs w:val="22"/>
        </w:rPr>
        <w:t>чистая возможная цена продажи единицы запасов при применении МСФО (IAS) 2 "Запасы";</w:t>
      </w:r>
    </w:p>
    <w:p w:rsidR="001C3722" w:rsidRPr="001C3722" w:rsidRDefault="001C3722" w:rsidP="001C3722">
      <w:pPr>
        <w:pStyle w:val="a4"/>
        <w:numPr>
          <w:ilvl w:val="0"/>
          <w:numId w:val="15"/>
        </w:numPr>
        <w:spacing w:before="105" w:beforeAutospacing="0" w:after="0" w:afterAutospacing="0" w:line="180" w:lineRule="atLeast"/>
        <w:ind w:left="709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с</w:t>
      </w:r>
      <w:r w:rsidRPr="001C3722">
        <w:rPr>
          <w:rFonts w:asciiTheme="minorHAnsi" w:hAnsiTheme="minorHAnsi" w:cstheme="minorHAnsi"/>
          <w:sz w:val="22"/>
          <w:szCs w:val="22"/>
        </w:rPr>
        <w:t>праведливая стоимость актива или обязательства при применении МСФО (IFRS) 13 "Оценка справедливой стоимости";</w:t>
      </w:r>
    </w:p>
    <w:p w:rsidR="001C3722" w:rsidRPr="001C3722" w:rsidRDefault="001C3722" w:rsidP="001C3722">
      <w:pPr>
        <w:pStyle w:val="a4"/>
        <w:numPr>
          <w:ilvl w:val="0"/>
          <w:numId w:val="15"/>
        </w:numPr>
        <w:spacing w:before="105" w:beforeAutospacing="0" w:after="0" w:afterAutospacing="0" w:line="180" w:lineRule="atLeast"/>
        <w:ind w:left="709" w:hanging="142"/>
        <w:jc w:val="both"/>
        <w:rPr>
          <w:rFonts w:asciiTheme="minorHAnsi" w:hAnsiTheme="minorHAnsi" w:cstheme="minorHAnsi"/>
          <w:sz w:val="22"/>
          <w:szCs w:val="22"/>
        </w:rPr>
      </w:pPr>
      <w:r w:rsidRPr="001C3722">
        <w:rPr>
          <w:rFonts w:asciiTheme="minorHAnsi" w:hAnsiTheme="minorHAnsi" w:cstheme="minorHAnsi"/>
          <w:sz w:val="22"/>
          <w:szCs w:val="22"/>
        </w:rPr>
        <w:t>расход по амортизации объекта основных средств при применении МСФО (IAS) 16 "Основные средства";</w:t>
      </w:r>
    </w:p>
    <w:p w:rsidR="001C3722" w:rsidRPr="001C3722" w:rsidRDefault="001C3722" w:rsidP="001C3722">
      <w:pPr>
        <w:pStyle w:val="a4"/>
        <w:numPr>
          <w:ilvl w:val="0"/>
          <w:numId w:val="15"/>
        </w:numPr>
        <w:spacing w:before="105" w:beforeAutospacing="0" w:after="0" w:afterAutospacing="0" w:line="180" w:lineRule="atLeast"/>
        <w:ind w:left="709" w:hanging="142"/>
        <w:jc w:val="both"/>
        <w:rPr>
          <w:rFonts w:asciiTheme="minorHAnsi" w:hAnsiTheme="minorHAnsi" w:cstheme="minorHAnsi"/>
          <w:sz w:val="22"/>
          <w:szCs w:val="22"/>
        </w:rPr>
      </w:pPr>
      <w:r w:rsidRPr="001C3722">
        <w:rPr>
          <w:rFonts w:asciiTheme="minorHAnsi" w:hAnsiTheme="minorHAnsi" w:cstheme="minorHAnsi"/>
          <w:sz w:val="22"/>
          <w:szCs w:val="22"/>
        </w:rPr>
        <w:t>оценочное обязательство по гарантийным обязательствам при применении МСФО (IAS) 37 "Оценочные обязательства, условные обязательства и условные активы".</w:t>
      </w:r>
    </w:p>
    <w:p w:rsidR="001C3722" w:rsidRPr="001C3722" w:rsidRDefault="001C3722" w:rsidP="001C3722">
      <w:pPr>
        <w:pStyle w:val="a4"/>
        <w:spacing w:before="105" w:beforeAutospacing="0" w:after="0" w:afterAutospacing="0" w:line="180" w:lineRule="atLeast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C3722">
        <w:rPr>
          <w:rFonts w:asciiTheme="minorHAnsi" w:hAnsiTheme="minorHAnsi" w:cstheme="minorHAnsi"/>
          <w:sz w:val="22"/>
          <w:szCs w:val="22"/>
        </w:rPr>
        <w:t xml:space="preserve">Для разработки бухгалтерских оценок организация </w:t>
      </w:r>
      <w:r w:rsidRPr="001C3722">
        <w:rPr>
          <w:rFonts w:asciiTheme="minorHAnsi" w:hAnsiTheme="minorHAnsi" w:cstheme="minorHAnsi"/>
          <w:sz w:val="22"/>
          <w:szCs w:val="22"/>
        </w:rPr>
        <w:t>использует</w:t>
      </w:r>
      <w:r w:rsidRPr="001C3722">
        <w:rPr>
          <w:rFonts w:asciiTheme="minorHAnsi" w:hAnsiTheme="minorHAnsi" w:cstheme="minorHAnsi"/>
          <w:sz w:val="22"/>
          <w:szCs w:val="22"/>
        </w:rPr>
        <w:t xml:space="preserve"> исходные данные и методы оценки. Последние включают методы расчетной оценки и методы оценки цены.</w:t>
      </w:r>
    </w:p>
    <w:p w:rsidR="001C3722" w:rsidRPr="001C3722" w:rsidRDefault="001C3722" w:rsidP="001C3722">
      <w:pPr>
        <w:pStyle w:val="a4"/>
        <w:spacing w:before="105" w:beforeAutospacing="0" w:after="0" w:afterAutospacing="0" w:line="180" w:lineRule="atLeast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C3722">
        <w:rPr>
          <w:rFonts w:asciiTheme="minorHAnsi" w:hAnsiTheme="minorHAnsi" w:cstheme="minorHAnsi"/>
          <w:sz w:val="22"/>
          <w:szCs w:val="22"/>
        </w:rPr>
        <w:t xml:space="preserve">Документом "Определение бухгалтерских оценок" (выпущен в феврале 2021 года), </w:t>
      </w:r>
      <w:r w:rsidRPr="001C3722">
        <w:rPr>
          <w:rFonts w:asciiTheme="minorHAnsi" w:hAnsiTheme="minorHAnsi" w:cstheme="minorHAnsi"/>
          <w:sz w:val="22"/>
          <w:szCs w:val="22"/>
        </w:rPr>
        <w:t>скорректировали</w:t>
      </w:r>
      <w:r w:rsidRPr="001C3722">
        <w:rPr>
          <w:rFonts w:asciiTheme="minorHAnsi" w:hAnsiTheme="minorHAnsi" w:cstheme="minorHAnsi"/>
          <w:sz w:val="22"/>
          <w:szCs w:val="22"/>
        </w:rPr>
        <w:t xml:space="preserve"> п. п. 5, 32, 34, 38 и 48 и добавили п. п. 32A, 32B и 34A. Организации должны применять эти поправки с годовых отчетных периодов, которые начинаются 1 января 2023 года или после этой даты. Поправки используют к изменениям в бухгалтерских оценках и в учетной политике, которые происходят на дату начала первого годового отчетного периода, в котором впервые применяют поправки, или после этой даты.</w:t>
      </w:r>
    </w:p>
    <w:p w:rsidR="00C1049D" w:rsidRPr="00C1049D" w:rsidRDefault="00C1049D" w:rsidP="00C1049D">
      <w:pPr>
        <w:spacing w:before="240" w:after="0"/>
        <w:jc w:val="center"/>
        <w:rPr>
          <w:b/>
        </w:rPr>
      </w:pPr>
      <w:r w:rsidRPr="00C1049D">
        <w:rPr>
          <w:b/>
        </w:rPr>
        <w:t>ФНС хочет расширить соста</w:t>
      </w:r>
      <w:r>
        <w:rPr>
          <w:b/>
        </w:rPr>
        <w:t>в сведений справки о сальдо ЕНС</w:t>
      </w:r>
    </w:p>
    <w:p w:rsidR="00C1049D" w:rsidRDefault="00C1049D" w:rsidP="00C1049D">
      <w:pPr>
        <w:ind w:firstLine="567"/>
      </w:pPr>
      <w:r>
        <w:t>Налоговики вынесли на общественное обсуждение проект с обновленными формой справки и форматом ее подачи. Приказ должен вступить в силу по истечении 10 дней после опубликования.</w:t>
      </w:r>
    </w:p>
    <w:p w:rsidR="00C1049D" w:rsidRDefault="00C1049D" w:rsidP="00C1049D">
      <w:pPr>
        <w:ind w:firstLine="567"/>
      </w:pPr>
      <w:r>
        <w:t>Предполагается, что при положительном сальдо в справке не будут проставлять знак "+", как сейчас.</w:t>
      </w:r>
    </w:p>
    <w:p w:rsidR="00C1049D" w:rsidRDefault="00C1049D" w:rsidP="00C1049D">
      <w:pPr>
        <w:ind w:firstLine="567"/>
      </w:pPr>
      <w:r>
        <w:t>Приложение 1 к справке. В таблицу 1 хотят добавить графу, в которой надо будет указывать просроченный непогашенный остаток долга по графику мирового соглашения. Приостановленный долг (сейчас графа 6) планируют отражать в 2 графах:</w:t>
      </w:r>
    </w:p>
    <w:p w:rsidR="00C1049D" w:rsidRDefault="00C1049D" w:rsidP="00C1049D">
      <w:pPr>
        <w:pStyle w:val="a5"/>
        <w:numPr>
          <w:ilvl w:val="0"/>
          <w:numId w:val="12"/>
        </w:numPr>
        <w:ind w:hanging="153"/>
      </w:pPr>
      <w:r>
        <w:lastRenderedPageBreak/>
        <w:t>"Задолженность, приостановленная в связи с введением процедуры банкротства, рублей";</w:t>
      </w:r>
    </w:p>
    <w:p w:rsidR="00C1049D" w:rsidRDefault="00C1049D" w:rsidP="00C1049D">
      <w:pPr>
        <w:pStyle w:val="a5"/>
        <w:numPr>
          <w:ilvl w:val="0"/>
          <w:numId w:val="12"/>
        </w:numPr>
        <w:ind w:hanging="153"/>
      </w:pPr>
      <w:r>
        <w:t>"Приостановленная к взысканию по решению суда или ВНО задолженность, рублей".</w:t>
      </w:r>
    </w:p>
    <w:p w:rsidR="00C1049D" w:rsidRDefault="00C1049D" w:rsidP="00C1049D">
      <w:pPr>
        <w:ind w:firstLine="567"/>
      </w:pPr>
      <w:r>
        <w:t>Приложение также хотят дополнить 2 таблицами:</w:t>
      </w:r>
    </w:p>
    <w:p w:rsidR="00C1049D" w:rsidRDefault="00C1049D" w:rsidP="00C1049D">
      <w:pPr>
        <w:pStyle w:val="a5"/>
        <w:numPr>
          <w:ilvl w:val="0"/>
          <w:numId w:val="13"/>
        </w:numPr>
        <w:ind w:left="709" w:hanging="142"/>
      </w:pPr>
      <w:r>
        <w:t>"Детализация задолженности, приостановленной в связи с введением процедуры банкротства";</w:t>
      </w:r>
    </w:p>
    <w:p w:rsidR="00C1049D" w:rsidRDefault="00C1049D" w:rsidP="00C1049D">
      <w:pPr>
        <w:pStyle w:val="a5"/>
        <w:numPr>
          <w:ilvl w:val="0"/>
          <w:numId w:val="13"/>
        </w:numPr>
        <w:ind w:left="709" w:hanging="142"/>
      </w:pPr>
      <w:r>
        <w:t>"Детализация просроченного непогашенного остатка задолженности по графику мирового соглашения".</w:t>
      </w:r>
    </w:p>
    <w:p w:rsidR="00C1049D" w:rsidRDefault="00C1049D" w:rsidP="00C1049D">
      <w:pPr>
        <w:ind w:firstLine="567"/>
      </w:pPr>
      <w:r>
        <w:t>Приложение 2 к справке. Хотят ввести строку "Сальдо по пени на 01.01.2023".</w:t>
      </w:r>
    </w:p>
    <w:p w:rsidR="00C1049D" w:rsidRDefault="00C1049D" w:rsidP="00C1049D">
      <w:pPr>
        <w:ind w:firstLine="567"/>
      </w:pPr>
      <w:r>
        <w:t>Приложения 3 и 4 к справке. В действующей форме этих приложений нет.</w:t>
      </w:r>
    </w:p>
    <w:p w:rsidR="00590531" w:rsidRPr="00590531" w:rsidRDefault="00C1049D" w:rsidP="00590531">
      <w:pPr>
        <w:ind w:firstLine="567"/>
      </w:pPr>
      <w:r>
        <w:t>В приложении 3 станут отражать детализацию сведений положительного сальдо ЕНС. В приложении 4 - информацию о предстоящих и зарезервированных платежах. В обоих приложениях суммы укажут на дату формирования справки.</w:t>
      </w:r>
    </w:p>
    <w:p w:rsidR="00590531" w:rsidRPr="00590531" w:rsidRDefault="00590531" w:rsidP="00590531">
      <w:pPr>
        <w:spacing w:before="240" w:after="0"/>
        <w:jc w:val="center"/>
        <w:rPr>
          <w:b/>
        </w:rPr>
      </w:pPr>
      <w:r w:rsidRPr="00590531">
        <w:rPr>
          <w:b/>
        </w:rPr>
        <w:t>Минэкономразвития опубликовало коэффициенты-де</w:t>
      </w:r>
      <w:r>
        <w:rPr>
          <w:b/>
        </w:rPr>
        <w:t>фляторы на 2024 год</w:t>
      </w:r>
    </w:p>
    <w:p w:rsidR="00590531" w:rsidRDefault="00590531" w:rsidP="00590531">
      <w:pPr>
        <w:ind w:firstLine="567"/>
      </w:pPr>
      <w:r>
        <w:t>Ведомство проинформировало о таких коэффициентах-дефляторах на следующий год:</w:t>
      </w:r>
    </w:p>
    <w:p w:rsidR="00590531" w:rsidRDefault="00590531" w:rsidP="00590531">
      <w:pPr>
        <w:pStyle w:val="a5"/>
        <w:numPr>
          <w:ilvl w:val="0"/>
          <w:numId w:val="14"/>
        </w:numPr>
        <w:ind w:hanging="153"/>
      </w:pPr>
      <w:r>
        <w:t>1,329 - для УСН;</w:t>
      </w:r>
    </w:p>
    <w:p w:rsidR="00590531" w:rsidRDefault="00590531" w:rsidP="00590531">
      <w:pPr>
        <w:pStyle w:val="a5"/>
        <w:numPr>
          <w:ilvl w:val="0"/>
          <w:numId w:val="14"/>
        </w:numPr>
        <w:ind w:hanging="153"/>
      </w:pPr>
      <w:r>
        <w:t>2,400 - для НДФЛ;</w:t>
      </w:r>
    </w:p>
    <w:p w:rsidR="00590531" w:rsidRDefault="00590531" w:rsidP="00590531">
      <w:pPr>
        <w:pStyle w:val="a5"/>
        <w:numPr>
          <w:ilvl w:val="0"/>
          <w:numId w:val="14"/>
        </w:numPr>
        <w:ind w:hanging="153"/>
      </w:pPr>
      <w:r>
        <w:t>1,284 - для налога на дополнительный доход от добычи углеводородного сырья;</w:t>
      </w:r>
    </w:p>
    <w:p w:rsidR="00590531" w:rsidRDefault="00590531" w:rsidP="00590531">
      <w:pPr>
        <w:pStyle w:val="a5"/>
        <w:numPr>
          <w:ilvl w:val="0"/>
          <w:numId w:val="14"/>
        </w:numPr>
        <w:ind w:hanging="153"/>
      </w:pPr>
      <w:r>
        <w:t>1,058 - для ПСН;</w:t>
      </w:r>
    </w:p>
    <w:p w:rsidR="00590531" w:rsidRDefault="00590531" w:rsidP="00590531">
      <w:pPr>
        <w:pStyle w:val="a5"/>
        <w:numPr>
          <w:ilvl w:val="0"/>
          <w:numId w:val="14"/>
        </w:numPr>
        <w:ind w:hanging="153"/>
      </w:pPr>
      <w:r>
        <w:t>1,828 - для торгового сбора.</w:t>
      </w:r>
    </w:p>
    <w:p w:rsidR="00590531" w:rsidRPr="00590531" w:rsidRDefault="00590531" w:rsidP="00590531">
      <w:pPr>
        <w:ind w:firstLine="567"/>
      </w:pPr>
      <w:r>
        <w:t>Документы: Приказ Минэкономразвития России от 23.10.2023 N 730</w:t>
      </w:r>
    </w:p>
    <w:p w:rsidR="00C656C1" w:rsidRPr="00C656C1" w:rsidRDefault="00C656C1" w:rsidP="00C656C1">
      <w:pPr>
        <w:spacing w:before="240" w:after="0"/>
        <w:ind w:firstLine="540"/>
        <w:jc w:val="center"/>
        <w:rPr>
          <w:b/>
        </w:rPr>
      </w:pPr>
      <w:r w:rsidRPr="00C656C1">
        <w:rPr>
          <w:b/>
        </w:rPr>
        <w:t>Учет деклараций в совокупной обязанности по ЕНП: ФНС подго</w:t>
      </w:r>
      <w:r>
        <w:rPr>
          <w:b/>
        </w:rPr>
        <w:t>товила контрольные соотношения</w:t>
      </w:r>
    </w:p>
    <w:p w:rsidR="00C656C1" w:rsidRPr="00C656C1" w:rsidRDefault="00C656C1" w:rsidP="00C656C1">
      <w:pPr>
        <w:spacing w:after="0"/>
        <w:ind w:firstLine="540"/>
        <w:jc w:val="both"/>
      </w:pPr>
      <w:r w:rsidRPr="00C656C1">
        <w:t xml:space="preserve">По НК РФ совокупную обязанность, в </w:t>
      </w:r>
      <w:proofErr w:type="spellStart"/>
      <w:r w:rsidRPr="00C656C1">
        <w:t>т.ч</w:t>
      </w:r>
      <w:proofErr w:type="spellEnd"/>
      <w:r w:rsidRPr="00C656C1">
        <w:t>. по декларациям и расчетам, учитывают на едином налоговом счете. Инспекция делает это со дня их подачи, но не ранее срока уплаты налогов, сборов, взносов. Исключение - декларации, в которых заявлены суммы налогов к возмещению или вычеты по НДФЛ.</w:t>
      </w:r>
    </w:p>
    <w:p w:rsidR="00C656C1" w:rsidRPr="00C656C1" w:rsidRDefault="00C656C1" w:rsidP="00517E63">
      <w:pPr>
        <w:spacing w:after="0"/>
        <w:ind w:firstLine="540"/>
        <w:jc w:val="both"/>
      </w:pPr>
      <w:r w:rsidRPr="00C656C1">
        <w:t xml:space="preserve">Если налоговики выявят несоответствие показателей декларации (расчета) </w:t>
      </w:r>
      <w:proofErr w:type="gramStart"/>
      <w:r w:rsidRPr="00C656C1">
        <w:t>контрольным соотношениям</w:t>
      </w:r>
      <w:proofErr w:type="gramEnd"/>
      <w:r w:rsidRPr="00C656C1">
        <w:t xml:space="preserve"> и оно говорит о нарушении порядка их заполнения, декларации (расчеты) учтут в совокупной обязанности в иные сроки.</w:t>
      </w:r>
    </w:p>
    <w:p w:rsidR="00C656C1" w:rsidRPr="00C656C1" w:rsidRDefault="00C656C1" w:rsidP="00517E63">
      <w:pPr>
        <w:spacing w:after="0"/>
        <w:ind w:firstLine="540"/>
        <w:jc w:val="both"/>
      </w:pPr>
      <w:r w:rsidRPr="00C656C1">
        <w:t>Налоговики разработали перечень таких контрольных соотношений (проект проходит общественное обсуждение). Среди них, например, такие:</w:t>
      </w:r>
    </w:p>
    <w:p w:rsidR="00C656C1" w:rsidRPr="00C656C1" w:rsidRDefault="00C656C1" w:rsidP="00517E63">
      <w:pPr>
        <w:pStyle w:val="a5"/>
        <w:numPr>
          <w:ilvl w:val="0"/>
          <w:numId w:val="7"/>
        </w:numPr>
        <w:spacing w:after="0"/>
        <w:ind w:left="709" w:hanging="142"/>
        <w:jc w:val="both"/>
      </w:pPr>
      <w:r w:rsidRPr="00C656C1">
        <w:t xml:space="preserve">любая из строк 030, 040, 090 Раздела 1, 060 Раздела 2 </w:t>
      </w:r>
      <w:proofErr w:type="gramStart"/>
      <w:r w:rsidRPr="00C656C1">
        <w:t>&lt; 0</w:t>
      </w:r>
      <w:proofErr w:type="gramEnd"/>
      <w:r w:rsidRPr="00C656C1">
        <w:t xml:space="preserve"> (контрольное соотношение 1.2 для декларации по НДС);</w:t>
      </w:r>
    </w:p>
    <w:p w:rsidR="00C656C1" w:rsidRPr="00C656C1" w:rsidRDefault="00C656C1" w:rsidP="00517E63">
      <w:pPr>
        <w:pStyle w:val="a5"/>
        <w:numPr>
          <w:ilvl w:val="0"/>
          <w:numId w:val="7"/>
        </w:numPr>
        <w:spacing w:after="0"/>
        <w:ind w:left="709" w:hanging="142"/>
        <w:jc w:val="both"/>
      </w:pPr>
      <w:r w:rsidRPr="00C656C1">
        <w:t xml:space="preserve">в составе Декларации отсутствует подраздел 1.3 Раздела 1, при этом строка 120 любого из раздела "А" Листа 03 Декларации и (или) строка 080 любого из Листов 04 </w:t>
      </w:r>
      <w:proofErr w:type="gramStart"/>
      <w:r w:rsidRPr="00C656C1">
        <w:t>Декларации &gt;</w:t>
      </w:r>
      <w:proofErr w:type="gramEnd"/>
      <w:r w:rsidRPr="00C656C1">
        <w:t xml:space="preserve"> 0 (контрольное соотношение 3.4 к декларации по налогу на прибыль);</w:t>
      </w:r>
    </w:p>
    <w:p w:rsidR="00C656C1" w:rsidRPr="00C656C1" w:rsidRDefault="00C656C1" w:rsidP="00517E63">
      <w:pPr>
        <w:pStyle w:val="a5"/>
        <w:numPr>
          <w:ilvl w:val="0"/>
          <w:numId w:val="7"/>
        </w:numPr>
        <w:spacing w:after="0"/>
        <w:ind w:left="709" w:hanging="142"/>
        <w:jc w:val="both"/>
      </w:pPr>
      <w:r w:rsidRPr="00C656C1">
        <w:t>строка 040 Раздела 1&gt; строка 023 Раздела 1 + строка 025 Раздела 1 + строка 027 Раздела 1 (контрольное соотношение 6.1 к декларации по налогу на имущество);</w:t>
      </w:r>
    </w:p>
    <w:p w:rsidR="00C656C1" w:rsidRPr="00C656C1" w:rsidRDefault="00C656C1" w:rsidP="00517E63">
      <w:pPr>
        <w:pStyle w:val="a5"/>
        <w:numPr>
          <w:ilvl w:val="0"/>
          <w:numId w:val="7"/>
        </w:numPr>
        <w:spacing w:after="0"/>
        <w:ind w:left="709" w:hanging="142"/>
        <w:jc w:val="both"/>
      </w:pPr>
      <w:r w:rsidRPr="00C656C1">
        <w:t xml:space="preserve">для периодов с 01.01.2023 любая из строк 020, 021, 022, 023, 024, 030, 032 </w:t>
      </w:r>
      <w:proofErr w:type="gramStart"/>
      <w:r w:rsidRPr="00C656C1">
        <w:t>&lt; 0</w:t>
      </w:r>
      <w:proofErr w:type="gramEnd"/>
      <w:r w:rsidRPr="00C656C1">
        <w:t xml:space="preserve"> (контрольное соотношение 7.3 к 6-НДФЛ);</w:t>
      </w:r>
    </w:p>
    <w:p w:rsidR="00C656C1" w:rsidRPr="00C656C1" w:rsidRDefault="00C656C1" w:rsidP="00517E63">
      <w:pPr>
        <w:pStyle w:val="a5"/>
        <w:numPr>
          <w:ilvl w:val="0"/>
          <w:numId w:val="7"/>
        </w:numPr>
        <w:spacing w:after="0"/>
        <w:ind w:left="709" w:hanging="142"/>
        <w:jc w:val="both"/>
      </w:pPr>
      <w:r w:rsidRPr="00C656C1">
        <w:t xml:space="preserve">строка 020 Раздела 1.1 + строка 040 Раздела 1.1 + строка 070 Раздела 1.1 + строка 100 Раздела 1.1 </w:t>
      </w:r>
      <w:proofErr w:type="gramStart"/>
      <w:r w:rsidRPr="00C656C1">
        <w:t>&lt; строка</w:t>
      </w:r>
      <w:proofErr w:type="gramEnd"/>
      <w:r w:rsidRPr="00C656C1">
        <w:t xml:space="preserve"> 050 Раздела 1.1 + строка 080 Раздела 1.1 + строка 110 Раздела 1.1 (контрольное соотношение 14.1 к декларации по УСН).</w:t>
      </w:r>
    </w:p>
    <w:p w:rsidR="00434222" w:rsidRPr="00434222" w:rsidRDefault="00434222" w:rsidP="00434222">
      <w:pPr>
        <w:spacing w:before="240" w:after="0"/>
        <w:ind w:firstLine="540"/>
        <w:jc w:val="center"/>
        <w:rPr>
          <w:b/>
        </w:rPr>
      </w:pPr>
      <w:r w:rsidRPr="00434222">
        <w:rPr>
          <w:b/>
        </w:rPr>
        <w:lastRenderedPageBreak/>
        <w:t xml:space="preserve">Госпошлина, которую платят как ЕНП: ФНС </w:t>
      </w:r>
      <w:r>
        <w:rPr>
          <w:b/>
        </w:rPr>
        <w:t>сообщила об исключении ряда КБК</w:t>
      </w:r>
    </w:p>
    <w:p w:rsidR="00434222" w:rsidRPr="00434222" w:rsidRDefault="00434222" w:rsidP="00434222">
      <w:pPr>
        <w:spacing w:after="0"/>
        <w:ind w:firstLine="540"/>
        <w:jc w:val="both"/>
      </w:pPr>
      <w:r w:rsidRPr="00434222">
        <w:t>С 31 августа 2023 года порядок уплаты налогов, сборов, взносов скорректировали. Теперь единым налоговым платежом можно перечислить только ту госпошлину, на уплату которой арбитражный суд выдал исполнительный документ.</w:t>
      </w:r>
    </w:p>
    <w:p w:rsidR="00434222" w:rsidRPr="00434222" w:rsidRDefault="00434222" w:rsidP="00517E63">
      <w:pPr>
        <w:spacing w:after="0"/>
        <w:ind w:firstLine="540"/>
        <w:jc w:val="both"/>
      </w:pPr>
      <w:r w:rsidRPr="00434222">
        <w:t>Поэтому с указанной даты из перечня налогов, сборов, взносов, которые платят как ЕНП, исключили такие КБК:</w:t>
      </w:r>
    </w:p>
    <w:p w:rsidR="00434222" w:rsidRPr="00434222" w:rsidRDefault="00434222" w:rsidP="00517E63">
      <w:pPr>
        <w:pStyle w:val="a5"/>
        <w:numPr>
          <w:ilvl w:val="0"/>
          <w:numId w:val="10"/>
        </w:numPr>
        <w:spacing w:after="0"/>
        <w:ind w:left="709" w:hanging="142"/>
        <w:jc w:val="both"/>
      </w:pPr>
      <w:r w:rsidRPr="00434222">
        <w:t>18210802000011060110 - для госпошлины по делам КС РФ;</w:t>
      </w:r>
    </w:p>
    <w:p w:rsidR="00434222" w:rsidRPr="00434222" w:rsidRDefault="00434222" w:rsidP="00517E63">
      <w:pPr>
        <w:pStyle w:val="a5"/>
        <w:numPr>
          <w:ilvl w:val="0"/>
          <w:numId w:val="10"/>
        </w:numPr>
        <w:spacing w:after="0"/>
        <w:ind w:left="709" w:hanging="142"/>
        <w:jc w:val="both"/>
      </w:pPr>
      <w:r w:rsidRPr="00434222">
        <w:t>18210803010011060110 - для госпошлины по делам судов общей юрисдикции, мировых судей (кроме ВС РФ);</w:t>
      </w:r>
    </w:p>
    <w:p w:rsidR="00434222" w:rsidRPr="00434222" w:rsidRDefault="00434222" w:rsidP="00517E63">
      <w:pPr>
        <w:pStyle w:val="a5"/>
        <w:numPr>
          <w:ilvl w:val="0"/>
          <w:numId w:val="10"/>
        </w:numPr>
        <w:spacing w:after="0"/>
        <w:ind w:left="709" w:hanging="142"/>
        <w:jc w:val="both"/>
      </w:pPr>
      <w:r w:rsidRPr="00434222">
        <w:t>18210803020011060110 - для госпошлины по делам ВС РФ.</w:t>
      </w:r>
    </w:p>
    <w:p w:rsidR="00434222" w:rsidRDefault="00434222" w:rsidP="00517E63">
      <w:pPr>
        <w:spacing w:after="0"/>
        <w:ind w:firstLine="540"/>
        <w:jc w:val="both"/>
      </w:pPr>
      <w:r w:rsidRPr="00434222">
        <w:t>Это те госпошлины, которые платят по судебным актам по итога</w:t>
      </w:r>
      <w:r>
        <w:t>м рассмотрения дел по существу (</w:t>
      </w:r>
      <w:r w:rsidRPr="00434222">
        <w:t>Письмо ФНС России от 23.08.2023 N 8-5-03/0038@</w:t>
      </w:r>
      <w:r>
        <w:t>)</w:t>
      </w:r>
      <w:r w:rsidR="00473D7A">
        <w:t>.</w:t>
      </w:r>
    </w:p>
    <w:p w:rsidR="00473D7A" w:rsidRPr="00473D7A" w:rsidRDefault="00473D7A" w:rsidP="00473D7A">
      <w:pPr>
        <w:spacing w:before="240" w:after="0"/>
        <w:ind w:firstLine="540"/>
        <w:jc w:val="center"/>
        <w:rPr>
          <w:b/>
        </w:rPr>
      </w:pPr>
      <w:r w:rsidRPr="00473D7A">
        <w:rPr>
          <w:b/>
        </w:rPr>
        <w:t>Форму счета-фактуры и порядок ее заполнения Минфин планирует обновить (15.11.2023)</w:t>
      </w:r>
    </w:p>
    <w:p w:rsidR="00473D7A" w:rsidRDefault="00473D7A" w:rsidP="00473D7A">
      <w:pPr>
        <w:spacing w:after="0"/>
        <w:ind w:firstLine="540"/>
        <w:jc w:val="both"/>
      </w:pPr>
      <w:r>
        <w:t>Ведомство предложило проект для публичного обсуждения. Изменения связаны с отражением сведений о прослеживаемых товарах. Планируют добавить графу 14 в табличную часть счета-фактуры. Аналогичную графу предполагается включить и в корректировочный счет-фактуру. В данной графе нужно будет указывать стоимость прослеживаемого товара без НДС (</w:t>
      </w:r>
      <w:proofErr w:type="spellStart"/>
      <w:r>
        <w:t>пп</w:t>
      </w:r>
      <w:proofErr w:type="spellEnd"/>
      <w:r>
        <w:t xml:space="preserve">. "а" п. 1, </w:t>
      </w:r>
      <w:proofErr w:type="spellStart"/>
      <w:r>
        <w:t>пп</w:t>
      </w:r>
      <w:proofErr w:type="spellEnd"/>
      <w:r>
        <w:t>. "а" п. 2 проекта изменений).</w:t>
      </w:r>
    </w:p>
    <w:p w:rsidR="00473D7A" w:rsidRDefault="00473D7A" w:rsidP="00517E63">
      <w:pPr>
        <w:spacing w:after="0"/>
        <w:ind w:firstLine="540"/>
        <w:jc w:val="both"/>
      </w:pPr>
      <w:r>
        <w:t>Порядок заполнения форм тоже хотят скорректировать. Среди новшеств:</w:t>
      </w:r>
    </w:p>
    <w:p w:rsidR="00473D7A" w:rsidRDefault="00473D7A" w:rsidP="00517E63">
      <w:pPr>
        <w:pStyle w:val="a5"/>
        <w:numPr>
          <w:ilvl w:val="0"/>
          <w:numId w:val="11"/>
        </w:numPr>
        <w:spacing w:after="0"/>
        <w:ind w:left="709" w:hanging="142"/>
        <w:jc w:val="both"/>
      </w:pPr>
      <w:r>
        <w:t>уточняют порядок заполнения строки 5 счета-фактуры при покупке работ или услуг на территории России у иностранных лиц, которые не состоят на учете в РФ. Хотят закрепить обязанность налогового агента указывать номер и дату платежно-расчетного документа об оплате (</w:t>
      </w:r>
      <w:proofErr w:type="spellStart"/>
      <w:r>
        <w:t>пп</w:t>
      </w:r>
      <w:proofErr w:type="spellEnd"/>
      <w:r>
        <w:t>. "б" п. 1 проекта изменений);</w:t>
      </w:r>
    </w:p>
    <w:p w:rsidR="00473D7A" w:rsidRDefault="00473D7A" w:rsidP="00517E63">
      <w:pPr>
        <w:pStyle w:val="a5"/>
        <w:numPr>
          <w:ilvl w:val="0"/>
          <w:numId w:val="11"/>
        </w:numPr>
        <w:spacing w:after="0"/>
        <w:ind w:left="709" w:hanging="142"/>
        <w:jc w:val="both"/>
      </w:pPr>
      <w:r>
        <w:t>вводят правила заполнения корректировочного счета-фактуры при изменении стоимости прослеживаемых товаров (</w:t>
      </w:r>
      <w:proofErr w:type="spellStart"/>
      <w:r>
        <w:t>пп</w:t>
      </w:r>
      <w:proofErr w:type="spellEnd"/>
      <w:r>
        <w:t>. "б" п. 2 проекта изменений). Так, в графу 14 в строку А (до изменения) нужно будет переносить данные из графы 14 счета-фактуры. В строке Б (после изменения) следует отразить новую стоимость прослеживаемых товаров без НДС.</w:t>
      </w:r>
    </w:p>
    <w:p w:rsidR="00473D7A" w:rsidRPr="00434222" w:rsidRDefault="00473D7A" w:rsidP="00517E63">
      <w:pPr>
        <w:spacing w:after="0"/>
        <w:ind w:firstLine="540"/>
        <w:jc w:val="both"/>
      </w:pPr>
      <w:r>
        <w:t>Проект должен вступить в силу с 1 апреля 2024 года, но не ранее чем через месяц после опубликования и не ранее 1-го числа очередного налогового периода по НДС (п. 2 проекта постановления).</w:t>
      </w:r>
    </w:p>
    <w:p w:rsidR="0044308D" w:rsidRPr="0044308D" w:rsidRDefault="0044308D" w:rsidP="0044308D">
      <w:pPr>
        <w:spacing w:before="240" w:after="0"/>
        <w:ind w:firstLine="540"/>
        <w:jc w:val="center"/>
        <w:rPr>
          <w:b/>
        </w:rPr>
      </w:pPr>
      <w:r w:rsidRPr="0044308D">
        <w:rPr>
          <w:b/>
        </w:rPr>
        <w:t xml:space="preserve">Налог на прибыль, НДФЛ и взносы при обязательной вакцинации </w:t>
      </w:r>
      <w:r>
        <w:rPr>
          <w:b/>
        </w:rPr>
        <w:t>работников: разъяснения Минфина</w:t>
      </w:r>
    </w:p>
    <w:p w:rsidR="0044308D" w:rsidRPr="0044308D" w:rsidRDefault="0044308D" w:rsidP="00D322C6">
      <w:pPr>
        <w:spacing w:after="0"/>
        <w:ind w:firstLine="540"/>
        <w:jc w:val="both"/>
      </w:pPr>
      <w:r w:rsidRPr="0044308D">
        <w:t>К санитарно-противоэпидемическим (профилактическим) мероприятиям Закон о санитарно-эпидемиологическом благополучии относит проведение профилактических прививок. Расходы работодателя на их проведение:</w:t>
      </w:r>
    </w:p>
    <w:p w:rsidR="0044308D" w:rsidRPr="0044308D" w:rsidRDefault="0044308D" w:rsidP="00D322C6">
      <w:pPr>
        <w:pStyle w:val="a5"/>
        <w:numPr>
          <w:ilvl w:val="0"/>
          <w:numId w:val="3"/>
        </w:numPr>
        <w:spacing w:after="0"/>
        <w:ind w:left="709" w:hanging="142"/>
        <w:jc w:val="both"/>
      </w:pPr>
      <w:r w:rsidRPr="0044308D">
        <w:t>учитывают при налогообложении прибыли как расходы на обеспечение нормальных условий труда;</w:t>
      </w:r>
    </w:p>
    <w:p w:rsidR="0044308D" w:rsidRPr="0044308D" w:rsidRDefault="0044308D" w:rsidP="00D322C6">
      <w:pPr>
        <w:pStyle w:val="a5"/>
        <w:numPr>
          <w:ilvl w:val="0"/>
          <w:numId w:val="3"/>
        </w:numPr>
        <w:spacing w:after="0"/>
        <w:ind w:left="709" w:hanging="142"/>
        <w:jc w:val="both"/>
      </w:pPr>
      <w:r w:rsidRPr="0044308D">
        <w:t>не признают доходом по НДФЛ, поскольку работодатель несет расходы не в интересах налогоплательщика;</w:t>
      </w:r>
    </w:p>
    <w:p w:rsidR="0044308D" w:rsidRPr="0044308D" w:rsidRDefault="0044308D" w:rsidP="00D322C6">
      <w:pPr>
        <w:pStyle w:val="a5"/>
        <w:numPr>
          <w:ilvl w:val="0"/>
          <w:numId w:val="3"/>
        </w:numPr>
        <w:spacing w:after="0"/>
        <w:ind w:left="709" w:hanging="142"/>
        <w:jc w:val="both"/>
      </w:pPr>
      <w:r w:rsidRPr="0044308D">
        <w:t xml:space="preserve">не облагают взносами, если договор заключили с </w:t>
      </w:r>
      <w:proofErr w:type="spellStart"/>
      <w:r w:rsidRPr="0044308D">
        <w:t>медорганизацией</w:t>
      </w:r>
      <w:proofErr w:type="spellEnd"/>
      <w:r w:rsidRPr="0044308D">
        <w:t>, т.к. проведение прививок не связано с выплатами в пользу работников.</w:t>
      </w:r>
    </w:p>
    <w:p w:rsidR="0044308D" w:rsidRPr="0044308D" w:rsidRDefault="0044308D" w:rsidP="00D322C6">
      <w:pPr>
        <w:spacing w:after="0"/>
        <w:ind w:firstLine="540"/>
        <w:jc w:val="both"/>
      </w:pPr>
      <w:r w:rsidRPr="0044308D">
        <w:t>Ведомство рассмотрело ситуацию, когда организация оплатила вакцинацию работников-иностранцев против COVID-19 и кори. Напомним, работодателям до конца года нужно обеспечить вакцинацию против кори таких работников, которые не болели ею и не имеют прививок против кори или сведений о них.</w:t>
      </w:r>
    </w:p>
    <w:p w:rsidR="0044308D" w:rsidRPr="0044308D" w:rsidRDefault="0044308D" w:rsidP="00D322C6">
      <w:pPr>
        <w:spacing w:after="0"/>
        <w:ind w:firstLine="540"/>
        <w:jc w:val="both"/>
      </w:pPr>
      <w:r w:rsidRPr="0044308D">
        <w:t xml:space="preserve">Минфин также отметил: если организация заключила на срок не менее года договоры ДМС или на </w:t>
      </w:r>
      <w:proofErr w:type="spellStart"/>
      <w:r w:rsidRPr="0044308D">
        <w:t>медуслуги</w:t>
      </w:r>
      <w:proofErr w:type="spellEnd"/>
      <w:r w:rsidRPr="0044308D">
        <w:t xml:space="preserve"> с медучреждениями, по которым вакцинируют работников-иностранцев против </w:t>
      </w:r>
      <w:r w:rsidRPr="0044308D">
        <w:lastRenderedPageBreak/>
        <w:t>COVID-19 и кори, платежи по таким договорам тоже не облагают взносами. Однако если расходы на проведение прививок компенсируют таким работникам, то суммы включают в базу по взносам.</w:t>
      </w:r>
    </w:p>
    <w:p w:rsidR="00160E99" w:rsidRDefault="0044308D" w:rsidP="00D322C6">
      <w:pPr>
        <w:spacing w:after="0"/>
        <w:ind w:firstLine="540"/>
        <w:jc w:val="both"/>
      </w:pPr>
      <w:r w:rsidRPr="0044308D">
        <w:t>Документ: Письмо Минфина России от 01.08.2023 N 03-03-06/1/71912</w:t>
      </w:r>
    </w:p>
    <w:p w:rsidR="00160E99" w:rsidRPr="00160E99" w:rsidRDefault="00160E99" w:rsidP="00D322C6">
      <w:pPr>
        <w:spacing w:before="240" w:after="0"/>
        <w:ind w:firstLine="540"/>
        <w:jc w:val="center"/>
        <w:rPr>
          <w:b/>
        </w:rPr>
      </w:pPr>
      <w:r w:rsidRPr="00160E99">
        <w:rPr>
          <w:b/>
        </w:rPr>
        <w:t>Опубликованы декларация по налогу на сверхприбыль, порядок</w:t>
      </w:r>
      <w:r>
        <w:rPr>
          <w:b/>
        </w:rPr>
        <w:t xml:space="preserve"> ее заполнения и формат подачи</w:t>
      </w:r>
    </w:p>
    <w:p w:rsidR="00160E99" w:rsidRDefault="00160E99" w:rsidP="00D322C6">
      <w:pPr>
        <w:spacing w:after="0"/>
        <w:ind w:firstLine="540"/>
        <w:jc w:val="both"/>
      </w:pPr>
      <w:r>
        <w:t>Декларация включает (п. 2 приложения N 2 к приказу):</w:t>
      </w:r>
    </w:p>
    <w:p w:rsidR="00160E99" w:rsidRDefault="00160E99" w:rsidP="00D322C6">
      <w:pPr>
        <w:pStyle w:val="a5"/>
        <w:numPr>
          <w:ilvl w:val="0"/>
          <w:numId w:val="6"/>
        </w:numPr>
        <w:spacing w:after="0"/>
        <w:ind w:left="709" w:hanging="142"/>
        <w:jc w:val="both"/>
      </w:pPr>
      <w:r>
        <w:t>титульный лист;</w:t>
      </w:r>
    </w:p>
    <w:p w:rsidR="00160E99" w:rsidRDefault="00160E99" w:rsidP="00D322C6">
      <w:pPr>
        <w:pStyle w:val="a5"/>
        <w:numPr>
          <w:ilvl w:val="0"/>
          <w:numId w:val="6"/>
        </w:numPr>
        <w:spacing w:after="0"/>
        <w:ind w:left="709" w:hanging="142"/>
        <w:jc w:val="both"/>
      </w:pPr>
      <w:r>
        <w:t>раздел 1 "Сумма налога, подлежащая уплате в бюджет";</w:t>
      </w:r>
    </w:p>
    <w:p w:rsidR="00160E99" w:rsidRDefault="00160E99" w:rsidP="00D322C6">
      <w:pPr>
        <w:pStyle w:val="a5"/>
        <w:numPr>
          <w:ilvl w:val="0"/>
          <w:numId w:val="6"/>
        </w:numPr>
        <w:spacing w:after="0"/>
        <w:ind w:left="709" w:hanging="142"/>
        <w:jc w:val="both"/>
      </w:pPr>
      <w:r>
        <w:t>раздел 2 "Расчет суммы налога";</w:t>
      </w:r>
    </w:p>
    <w:p w:rsidR="00160E99" w:rsidRDefault="00160E99" w:rsidP="00D322C6">
      <w:pPr>
        <w:pStyle w:val="a5"/>
        <w:numPr>
          <w:ilvl w:val="0"/>
          <w:numId w:val="6"/>
        </w:numPr>
        <w:spacing w:after="0"/>
        <w:ind w:left="709" w:hanging="142"/>
        <w:jc w:val="both"/>
      </w:pPr>
      <w:r>
        <w:t>раздел 2.1 "Балансовая стоимость активов";</w:t>
      </w:r>
    </w:p>
    <w:p w:rsidR="00160E99" w:rsidRDefault="00160E99" w:rsidP="00D322C6">
      <w:pPr>
        <w:pStyle w:val="a5"/>
        <w:numPr>
          <w:ilvl w:val="0"/>
          <w:numId w:val="6"/>
        </w:numPr>
        <w:spacing w:after="0"/>
        <w:ind w:left="709" w:hanging="142"/>
        <w:jc w:val="both"/>
      </w:pPr>
      <w:r>
        <w:t>раздел 3 "Сведения о реорганизации".</w:t>
      </w:r>
    </w:p>
    <w:p w:rsidR="00160E99" w:rsidRDefault="00160E99" w:rsidP="00D322C6">
      <w:pPr>
        <w:spacing w:after="0"/>
        <w:ind w:firstLine="540"/>
        <w:jc w:val="both"/>
      </w:pPr>
      <w:r>
        <w:t>Обязательно нужно заполнить титульный лист, разделы 1 и 2. Остальные разделы в декларацию включают определенные категории налогоплательщиков. Так, раздел 2.1 должны заполнить те, для кого налоговой базой признается половина прибыли за 2022 год с учетом особенностей.</w:t>
      </w:r>
    </w:p>
    <w:p w:rsidR="00160E99" w:rsidRDefault="00160E99" w:rsidP="00D322C6">
      <w:pPr>
        <w:spacing w:after="0"/>
        <w:ind w:firstLine="540"/>
        <w:jc w:val="both"/>
      </w:pPr>
      <w:r>
        <w:t>Приказ ФНС вступает в силу с 1 января 2024 года (Приказ ФНС России от 26.09.2023 N ЕД-7-3/676@).</w:t>
      </w:r>
    </w:p>
    <w:p w:rsidR="00DF26B2" w:rsidRDefault="00160E99" w:rsidP="00D322C6">
      <w:pPr>
        <w:spacing w:after="0"/>
        <w:ind w:firstLine="540"/>
        <w:jc w:val="both"/>
      </w:pPr>
      <w:r>
        <w:t>Декларацию нужно подать не позднее 25 января 2024 года. Если налог исчислен в нулевом размере, отчетность сдавать не надо.</w:t>
      </w:r>
    </w:p>
    <w:p w:rsidR="00DF26B2" w:rsidRPr="00DF26B2" w:rsidRDefault="00DF26B2" w:rsidP="00D322C6">
      <w:pPr>
        <w:spacing w:before="240" w:after="0"/>
        <w:ind w:firstLine="540"/>
        <w:jc w:val="center"/>
        <w:rPr>
          <w:b/>
        </w:rPr>
      </w:pPr>
      <w:r w:rsidRPr="00DF26B2">
        <w:rPr>
          <w:b/>
        </w:rPr>
        <w:t>Минфин: при корректировке налога на прибыль надо подать уточнен</w:t>
      </w:r>
      <w:r>
        <w:rPr>
          <w:b/>
        </w:rPr>
        <w:t>ную декларацию по сверхприбыли</w:t>
      </w:r>
    </w:p>
    <w:p w:rsidR="00DF26B2" w:rsidRDefault="00DF26B2" w:rsidP="00D322C6">
      <w:pPr>
        <w:spacing w:after="0"/>
        <w:ind w:firstLine="540"/>
        <w:jc w:val="both"/>
      </w:pPr>
      <w:r>
        <w:t>Срок сдачи декларации по налогу на сверхприбыль - не позднее 25 января 2024 года, срок уплаты - не позднее 28 января.</w:t>
      </w:r>
    </w:p>
    <w:p w:rsidR="00DF26B2" w:rsidRDefault="00DF26B2" w:rsidP="00D322C6">
      <w:pPr>
        <w:spacing w:after="0"/>
        <w:ind w:firstLine="540"/>
        <w:jc w:val="both"/>
      </w:pPr>
      <w:r>
        <w:t xml:space="preserve">Налогоплательщик, который после 28 января 2024 года подаст уточненную декларацию по налогу на прибыль за 2021 или 2022 годы с увеличенной базой, должен направить уточненную декларацию по налогу на сверхприбыль и, если нужно, доплатить налог. Это связано с тем, что объект налогообложения (сверхприбыль) </w:t>
      </w:r>
      <w:proofErr w:type="gramStart"/>
      <w:r>
        <w:t>определяют</w:t>
      </w:r>
      <w:proofErr w:type="gramEnd"/>
      <w:r>
        <w:t xml:space="preserve"> как превышение средней арифметической величины прибыли за 2021 и 2022 годы над средней арифметической величиной прибыли за 2018 и 2019 годы.</w:t>
      </w:r>
    </w:p>
    <w:p w:rsidR="00DF26B2" w:rsidRDefault="00DF26B2" w:rsidP="00DF26B2">
      <w:pPr>
        <w:ind w:firstLine="540"/>
        <w:jc w:val="both"/>
      </w:pPr>
      <w:r>
        <w:t>Если уточненная декларация по прибыли за 2021 или 2022 год, поданная после 28 января 2024 года, приведет к уменьшению базы, налогоплательщик сможет вернуть переплату после подачи уточненной декларации по сверхприбыли. Для этого нужно подать заявление о распоряжении положительным сальдо ЕНС путем возврата (Письмо Минфина России от 06.10.2023 N 03-03-06/2/94926).</w:t>
      </w:r>
    </w:p>
    <w:p w:rsidR="00191770" w:rsidRPr="00191770" w:rsidRDefault="00191770" w:rsidP="00191770">
      <w:pPr>
        <w:spacing w:before="240" w:after="0"/>
        <w:ind w:firstLine="540"/>
        <w:jc w:val="center"/>
        <w:rPr>
          <w:b/>
        </w:rPr>
      </w:pPr>
      <w:r w:rsidRPr="00191770">
        <w:rPr>
          <w:b/>
        </w:rPr>
        <w:t>ФНС разъяснила особенности применения электронной дове</w:t>
      </w:r>
      <w:r w:rsidR="0044308D">
        <w:rPr>
          <w:b/>
        </w:rPr>
        <w:t>ренности для подачи деклараций</w:t>
      </w:r>
    </w:p>
    <w:p w:rsidR="00191770" w:rsidRDefault="00191770" w:rsidP="00D322C6">
      <w:pPr>
        <w:spacing w:after="0"/>
        <w:ind w:firstLine="540"/>
        <w:jc w:val="both"/>
      </w:pPr>
      <w:r>
        <w:t>С 1 марта 2024 года уполномоченный представитель организации, которая обязана сдавать электронные декларации, действует по электронной доверенности (Письмо ФНС России от 18.10.2023 N ЗГ-3-26/13425). ФНС пояснила, что правило действует для доверенностей, которые будут выдаваться и применяться после 1 марта 2024 года.</w:t>
      </w:r>
    </w:p>
    <w:p w:rsidR="009B6475" w:rsidRDefault="00191770" w:rsidP="00160E99">
      <w:pPr>
        <w:ind w:firstLine="540"/>
        <w:jc w:val="both"/>
      </w:pPr>
      <w:r>
        <w:t>Также ведомство отметило: прекращение сертификатов сотрудников или замена электронной подписи уполномоченного представителя не основание для окончания доверенности.</w:t>
      </w:r>
    </w:p>
    <w:p w:rsidR="005D5B17" w:rsidRPr="005D5B17" w:rsidRDefault="005D5B17" w:rsidP="005D5B17">
      <w:pPr>
        <w:pStyle w:val="a4"/>
        <w:spacing w:before="240" w:beforeAutospacing="0" w:after="0" w:afterAutospacing="0" w:line="180" w:lineRule="atLeast"/>
        <w:ind w:firstLine="540"/>
        <w:jc w:val="center"/>
        <w:rPr>
          <w:rFonts w:asciiTheme="minorHAnsi" w:hAnsiTheme="minorHAnsi" w:cstheme="minorHAnsi"/>
          <w:sz w:val="22"/>
          <w:szCs w:val="22"/>
        </w:rPr>
      </w:pPr>
      <w:r w:rsidRPr="005D5B17">
        <w:rPr>
          <w:rFonts w:asciiTheme="minorHAnsi" w:hAnsiTheme="minorHAnsi" w:cstheme="minorHAnsi"/>
          <w:b/>
          <w:bCs/>
          <w:sz w:val="22"/>
          <w:szCs w:val="22"/>
        </w:rPr>
        <w:t>Вредные условия труда: за нарушение коллективного договора с 8 д</w:t>
      </w:r>
      <w:r>
        <w:rPr>
          <w:rFonts w:asciiTheme="minorHAnsi" w:hAnsiTheme="minorHAnsi" w:cstheme="minorHAnsi"/>
          <w:b/>
          <w:bCs/>
          <w:sz w:val="22"/>
          <w:szCs w:val="22"/>
        </w:rPr>
        <w:t>екабря смогут наказывать строже</w:t>
      </w:r>
    </w:p>
    <w:p w:rsidR="005D5B17" w:rsidRPr="005D5B17" w:rsidRDefault="005D5B17" w:rsidP="005D5B17">
      <w:pPr>
        <w:pStyle w:val="a4"/>
        <w:spacing w:before="105" w:beforeAutospacing="0" w:after="0" w:afterAutospacing="0" w:line="180" w:lineRule="atLeast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5D5B17">
        <w:rPr>
          <w:rFonts w:asciiTheme="minorHAnsi" w:hAnsiTheme="minorHAnsi" w:cstheme="minorHAnsi"/>
          <w:sz w:val="22"/>
          <w:szCs w:val="22"/>
        </w:rPr>
        <w:t xml:space="preserve">Несоблюдение обязательств по </w:t>
      </w:r>
      <w:proofErr w:type="spellStart"/>
      <w:r w:rsidRPr="005D5B17">
        <w:rPr>
          <w:rFonts w:asciiTheme="minorHAnsi" w:hAnsiTheme="minorHAnsi" w:cstheme="minorHAnsi"/>
          <w:sz w:val="22"/>
          <w:szCs w:val="22"/>
        </w:rPr>
        <w:t>колдоговору</w:t>
      </w:r>
      <w:proofErr w:type="spellEnd"/>
      <w:r w:rsidRPr="005D5B17">
        <w:rPr>
          <w:rFonts w:asciiTheme="minorHAnsi" w:hAnsiTheme="minorHAnsi" w:cstheme="minorHAnsi"/>
          <w:sz w:val="22"/>
          <w:szCs w:val="22"/>
        </w:rPr>
        <w:t xml:space="preserve">, соглашению в части охраны труда лиц, занятых на вредных и опасных работах, выделят в отдельный состав. Такое нарушение </w:t>
      </w:r>
      <w:r w:rsidRPr="005D5B17">
        <w:rPr>
          <w:rFonts w:asciiTheme="minorHAnsi" w:hAnsiTheme="minorHAnsi" w:cstheme="minorHAnsi"/>
          <w:sz w:val="22"/>
          <w:szCs w:val="22"/>
        </w:rPr>
        <w:t>повлечет</w:t>
      </w:r>
      <w:r w:rsidRPr="005D5B17">
        <w:rPr>
          <w:rFonts w:asciiTheme="minorHAnsi" w:hAnsiTheme="minorHAnsi" w:cstheme="minorHAnsi"/>
          <w:sz w:val="22"/>
          <w:szCs w:val="22"/>
        </w:rPr>
        <w:t xml:space="preserve"> для </w:t>
      </w:r>
      <w:r w:rsidRPr="005D5B17">
        <w:rPr>
          <w:rFonts w:asciiTheme="minorHAnsi" w:hAnsiTheme="minorHAnsi" w:cstheme="minorHAnsi"/>
          <w:sz w:val="22"/>
          <w:szCs w:val="22"/>
        </w:rPr>
        <w:lastRenderedPageBreak/>
        <w:t>работодателя или его представителя предупреждение либо штраф от 6 тыс. до 10 тыс. руб.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5D5B17">
        <w:rPr>
          <w:rFonts w:asciiTheme="minorHAnsi" w:hAnsiTheme="minorHAnsi" w:cstheme="minorHAnsi"/>
          <w:sz w:val="22"/>
          <w:szCs w:val="22"/>
        </w:rPr>
        <w:t>Федеральный закон от 27.11.2023 N 559-ФЗ</w:t>
      </w:r>
      <w:r>
        <w:rPr>
          <w:rFonts w:asciiTheme="minorHAnsi" w:hAnsiTheme="minorHAnsi" w:cstheme="minorHAnsi"/>
          <w:sz w:val="22"/>
          <w:szCs w:val="22"/>
        </w:rPr>
        <w:t>).</w:t>
      </w:r>
    </w:p>
    <w:p w:rsidR="005D5B17" w:rsidRPr="005D5B17" w:rsidRDefault="005D5B17" w:rsidP="005D5B17">
      <w:pPr>
        <w:pStyle w:val="a4"/>
        <w:spacing w:before="105" w:beforeAutospacing="0" w:after="0" w:afterAutospacing="0" w:line="180" w:lineRule="atLeast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5D5B17">
        <w:rPr>
          <w:rFonts w:asciiTheme="minorHAnsi" w:hAnsiTheme="minorHAnsi" w:cstheme="minorHAnsi"/>
          <w:sz w:val="22"/>
          <w:szCs w:val="22"/>
        </w:rPr>
        <w:t xml:space="preserve">За несоблюдение других условий </w:t>
      </w:r>
      <w:proofErr w:type="spellStart"/>
      <w:r w:rsidRPr="005D5B17">
        <w:rPr>
          <w:rFonts w:asciiTheme="minorHAnsi" w:hAnsiTheme="minorHAnsi" w:cstheme="minorHAnsi"/>
          <w:sz w:val="22"/>
          <w:szCs w:val="22"/>
        </w:rPr>
        <w:t>колдоговора</w:t>
      </w:r>
      <w:proofErr w:type="spellEnd"/>
      <w:r w:rsidRPr="005D5B17">
        <w:rPr>
          <w:rFonts w:asciiTheme="minorHAnsi" w:hAnsiTheme="minorHAnsi" w:cstheme="minorHAnsi"/>
          <w:sz w:val="22"/>
          <w:szCs w:val="22"/>
        </w:rPr>
        <w:t xml:space="preserve"> и соглашения наказание </w:t>
      </w:r>
      <w:r w:rsidRPr="005D5B17">
        <w:rPr>
          <w:rFonts w:asciiTheme="minorHAnsi" w:hAnsiTheme="minorHAnsi" w:cstheme="minorHAnsi"/>
          <w:sz w:val="22"/>
          <w:szCs w:val="22"/>
        </w:rPr>
        <w:t>оставят прежним</w:t>
      </w:r>
      <w:r w:rsidRPr="005D5B17">
        <w:rPr>
          <w:rFonts w:asciiTheme="minorHAnsi" w:hAnsiTheme="minorHAnsi" w:cstheme="minorHAnsi"/>
          <w:sz w:val="22"/>
          <w:szCs w:val="22"/>
        </w:rPr>
        <w:t xml:space="preserve"> - предупреждение либо штраф от 3 тыс. до 5 тыс. руб.</w:t>
      </w:r>
    </w:p>
    <w:p w:rsidR="003C181D" w:rsidRPr="003C181D" w:rsidRDefault="003C181D" w:rsidP="003C181D">
      <w:pPr>
        <w:spacing w:before="240" w:after="0"/>
        <w:ind w:firstLine="540"/>
        <w:jc w:val="center"/>
        <w:rPr>
          <w:b/>
        </w:rPr>
      </w:pPr>
      <w:r w:rsidRPr="003C181D">
        <w:rPr>
          <w:b/>
        </w:rPr>
        <w:t>АУСН: Минтруд предлагае</w:t>
      </w:r>
      <w:r>
        <w:rPr>
          <w:b/>
        </w:rPr>
        <w:t>т повысить взносы на травматизм</w:t>
      </w:r>
    </w:p>
    <w:p w:rsidR="003C181D" w:rsidRPr="003C181D" w:rsidRDefault="003C181D" w:rsidP="003C181D">
      <w:pPr>
        <w:spacing w:after="0"/>
        <w:ind w:firstLine="540"/>
        <w:jc w:val="both"/>
      </w:pPr>
      <w:r w:rsidRPr="003C181D">
        <w:t>Ведомство направило на общественное обсуждение проект, по которому с 2024 года планируют проиндексировать в 1,098 раза фиксированный размер взносов на травматизм. Величина для плательщиков, применяющих автоматизированную УСН, составит 2 434 руб. в год.</w:t>
      </w:r>
    </w:p>
    <w:p w:rsidR="003C181D" w:rsidRPr="003C181D" w:rsidRDefault="003C181D" w:rsidP="00D322C6">
      <w:pPr>
        <w:pStyle w:val="a5"/>
        <w:numPr>
          <w:ilvl w:val="0"/>
          <w:numId w:val="5"/>
        </w:numPr>
        <w:spacing w:after="0"/>
        <w:ind w:left="0" w:firstLine="426"/>
        <w:jc w:val="both"/>
      </w:pPr>
      <w:r w:rsidRPr="003C181D">
        <w:t>Напомним, в 2023 году э</w:t>
      </w:r>
      <w:r>
        <w:t>тот показатель равен 2 217 руб.</w:t>
      </w:r>
    </w:p>
    <w:p w:rsidR="009B6475" w:rsidRPr="009B6475" w:rsidRDefault="009B6475" w:rsidP="009B6475">
      <w:pPr>
        <w:spacing w:before="240" w:after="0"/>
        <w:ind w:firstLine="540"/>
        <w:jc w:val="center"/>
        <w:rPr>
          <w:b/>
        </w:rPr>
      </w:pPr>
      <w:r w:rsidRPr="009B6475">
        <w:rPr>
          <w:b/>
        </w:rPr>
        <w:t>Минфин: как считать налог на прибыль при продаже прав, пол</w:t>
      </w:r>
      <w:r>
        <w:rPr>
          <w:b/>
        </w:rPr>
        <w:t>ученных при ликвидации "дочки"</w:t>
      </w:r>
    </w:p>
    <w:p w:rsidR="009B6475" w:rsidRDefault="009B6475" w:rsidP="00D322C6">
      <w:pPr>
        <w:spacing w:after="0"/>
        <w:ind w:firstLine="540"/>
        <w:jc w:val="both"/>
      </w:pPr>
      <w:r>
        <w:t>Если при ликвидации дочерней компании акционер (участник) получил имущественные права в виде доли участия в другой организации, то он должен принять эти доли по рыночной цене. Ее определяют на момент получения прав.</w:t>
      </w:r>
    </w:p>
    <w:p w:rsidR="009B6475" w:rsidRDefault="009B6475" w:rsidP="00D322C6">
      <w:pPr>
        <w:spacing w:after="0"/>
        <w:ind w:firstLine="540"/>
        <w:jc w:val="both"/>
      </w:pPr>
      <w:r>
        <w:t>При последующей продаже этих прав акционер (участник) может уменьшить доходы на цену покупки этих долей и на расходы, которые связаны с их покупкой и продажей. При этом цена покупки будет равна цене полученных прав, т.е. рыночной (Письмо Минфина России от 05.09.2023 N 03-03-06/1/84534).</w:t>
      </w:r>
    </w:p>
    <w:sectPr w:rsidR="009B647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C9D" w:rsidRDefault="00D17C9D" w:rsidP="00D17C9D">
      <w:pPr>
        <w:spacing w:after="0" w:line="240" w:lineRule="auto"/>
      </w:pPr>
      <w:r>
        <w:separator/>
      </w:r>
    </w:p>
  </w:endnote>
  <w:endnote w:type="continuationSeparator" w:id="0">
    <w:p w:rsidR="00D17C9D" w:rsidRDefault="00D17C9D" w:rsidP="00D17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4570876"/>
      <w:docPartObj>
        <w:docPartGallery w:val="Page Numbers (Bottom of Page)"/>
        <w:docPartUnique/>
      </w:docPartObj>
    </w:sdtPr>
    <w:sdtEndPr/>
    <w:sdtContent>
      <w:p w:rsidR="00D17C9D" w:rsidRDefault="00D17C9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C52">
          <w:rPr>
            <w:noProof/>
          </w:rPr>
          <w:t>6</w:t>
        </w:r>
        <w:r>
          <w:fldChar w:fldCharType="end"/>
        </w:r>
      </w:p>
    </w:sdtContent>
  </w:sdt>
  <w:p w:rsidR="00D17C9D" w:rsidRDefault="00D17C9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C9D" w:rsidRDefault="00D17C9D" w:rsidP="00D17C9D">
      <w:pPr>
        <w:spacing w:after="0" w:line="240" w:lineRule="auto"/>
      </w:pPr>
      <w:r>
        <w:separator/>
      </w:r>
    </w:p>
  </w:footnote>
  <w:footnote w:type="continuationSeparator" w:id="0">
    <w:p w:rsidR="00D17C9D" w:rsidRDefault="00D17C9D" w:rsidP="00D17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24FE"/>
    <w:multiLevelType w:val="hybridMultilevel"/>
    <w:tmpl w:val="D5D6062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BA776F"/>
    <w:multiLevelType w:val="hybridMultilevel"/>
    <w:tmpl w:val="797E38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D5941F2"/>
    <w:multiLevelType w:val="hybridMultilevel"/>
    <w:tmpl w:val="46FA7B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5746F26"/>
    <w:multiLevelType w:val="hybridMultilevel"/>
    <w:tmpl w:val="A4A85C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6A526DB"/>
    <w:multiLevelType w:val="hybridMultilevel"/>
    <w:tmpl w:val="9A10BD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8357ADB"/>
    <w:multiLevelType w:val="hybridMultilevel"/>
    <w:tmpl w:val="D400AC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8AB2B33"/>
    <w:multiLevelType w:val="hybridMultilevel"/>
    <w:tmpl w:val="D108972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9B80EC4"/>
    <w:multiLevelType w:val="hybridMultilevel"/>
    <w:tmpl w:val="3F74A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F2BE0"/>
    <w:multiLevelType w:val="hybridMultilevel"/>
    <w:tmpl w:val="A67C6A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E56220A"/>
    <w:multiLevelType w:val="hybridMultilevel"/>
    <w:tmpl w:val="112E6F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0B1130D"/>
    <w:multiLevelType w:val="hybridMultilevel"/>
    <w:tmpl w:val="F5345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E1E41"/>
    <w:multiLevelType w:val="hybridMultilevel"/>
    <w:tmpl w:val="A30A1F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1875C46"/>
    <w:multiLevelType w:val="hybridMultilevel"/>
    <w:tmpl w:val="68DE64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6FD5F5B"/>
    <w:multiLevelType w:val="hybridMultilevel"/>
    <w:tmpl w:val="EAC2DA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67D0EC1"/>
    <w:multiLevelType w:val="hybridMultilevel"/>
    <w:tmpl w:val="7156582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4ED7B0C"/>
    <w:multiLevelType w:val="hybridMultilevel"/>
    <w:tmpl w:val="B454B2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14"/>
  </w:num>
  <w:num w:numId="10">
    <w:abstractNumId w:val="9"/>
  </w:num>
  <w:num w:numId="11">
    <w:abstractNumId w:val="11"/>
  </w:num>
  <w:num w:numId="12">
    <w:abstractNumId w:val="7"/>
  </w:num>
  <w:num w:numId="13">
    <w:abstractNumId w:val="13"/>
  </w:num>
  <w:num w:numId="14">
    <w:abstractNumId w:val="10"/>
  </w:num>
  <w:num w:numId="15">
    <w:abstractNumId w:val="1"/>
  </w:num>
  <w:num w:numId="16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95"/>
    <w:rsid w:val="000966A6"/>
    <w:rsid w:val="000A6051"/>
    <w:rsid w:val="000C308A"/>
    <w:rsid w:val="00111EE6"/>
    <w:rsid w:val="0012603E"/>
    <w:rsid w:val="00140F40"/>
    <w:rsid w:val="0014296B"/>
    <w:rsid w:val="00160B41"/>
    <w:rsid w:val="00160E99"/>
    <w:rsid w:val="00191770"/>
    <w:rsid w:val="001B4E94"/>
    <w:rsid w:val="001C3722"/>
    <w:rsid w:val="001D0937"/>
    <w:rsid w:val="00241A5C"/>
    <w:rsid w:val="00254310"/>
    <w:rsid w:val="00275035"/>
    <w:rsid w:val="002C292F"/>
    <w:rsid w:val="002C4F4D"/>
    <w:rsid w:val="003011A7"/>
    <w:rsid w:val="00334432"/>
    <w:rsid w:val="00350E3E"/>
    <w:rsid w:val="003923BE"/>
    <w:rsid w:val="003A5913"/>
    <w:rsid w:val="003C181D"/>
    <w:rsid w:val="003D2C52"/>
    <w:rsid w:val="00420B58"/>
    <w:rsid w:val="004248FA"/>
    <w:rsid w:val="00434222"/>
    <w:rsid w:val="0044308D"/>
    <w:rsid w:val="00473D7A"/>
    <w:rsid w:val="004E3769"/>
    <w:rsid w:val="005014D7"/>
    <w:rsid w:val="005017C5"/>
    <w:rsid w:val="00517E63"/>
    <w:rsid w:val="00540A9D"/>
    <w:rsid w:val="00590531"/>
    <w:rsid w:val="005D5B17"/>
    <w:rsid w:val="005E72AE"/>
    <w:rsid w:val="006269BE"/>
    <w:rsid w:val="006373A2"/>
    <w:rsid w:val="0064682B"/>
    <w:rsid w:val="0065769D"/>
    <w:rsid w:val="00670903"/>
    <w:rsid w:val="0071262E"/>
    <w:rsid w:val="007351C0"/>
    <w:rsid w:val="007D0A95"/>
    <w:rsid w:val="008502CA"/>
    <w:rsid w:val="00876889"/>
    <w:rsid w:val="00887402"/>
    <w:rsid w:val="009006F9"/>
    <w:rsid w:val="009367E9"/>
    <w:rsid w:val="00967F4E"/>
    <w:rsid w:val="00983BBE"/>
    <w:rsid w:val="009B511F"/>
    <w:rsid w:val="009B6475"/>
    <w:rsid w:val="009C6997"/>
    <w:rsid w:val="009F4EF4"/>
    <w:rsid w:val="00A06ED4"/>
    <w:rsid w:val="00A24C34"/>
    <w:rsid w:val="00A26D6B"/>
    <w:rsid w:val="00B00D35"/>
    <w:rsid w:val="00B03AA8"/>
    <w:rsid w:val="00B36A83"/>
    <w:rsid w:val="00BC3AD4"/>
    <w:rsid w:val="00C1049D"/>
    <w:rsid w:val="00C229B3"/>
    <w:rsid w:val="00C656C1"/>
    <w:rsid w:val="00CF16EB"/>
    <w:rsid w:val="00D05E92"/>
    <w:rsid w:val="00D17C9D"/>
    <w:rsid w:val="00D322C6"/>
    <w:rsid w:val="00D55F8C"/>
    <w:rsid w:val="00D568A3"/>
    <w:rsid w:val="00D63192"/>
    <w:rsid w:val="00D90CA9"/>
    <w:rsid w:val="00DB245C"/>
    <w:rsid w:val="00DD3EB9"/>
    <w:rsid w:val="00DF26B2"/>
    <w:rsid w:val="00E1071D"/>
    <w:rsid w:val="00E830A8"/>
    <w:rsid w:val="00EC74A1"/>
    <w:rsid w:val="00EF638C"/>
    <w:rsid w:val="00F16E92"/>
    <w:rsid w:val="00F674CC"/>
    <w:rsid w:val="00F8129E"/>
    <w:rsid w:val="00F8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99106"/>
  <w15:chartTrackingRefBased/>
  <w15:docId w15:val="{21452101-E7A1-45CF-9549-EFD230FB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9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74C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17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7C9D"/>
  </w:style>
  <w:style w:type="paragraph" w:styleId="a8">
    <w:name w:val="footer"/>
    <w:basedOn w:val="a"/>
    <w:link w:val="a9"/>
    <w:uiPriority w:val="99"/>
    <w:unhideWhenUsed/>
    <w:rsid w:val="00D17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7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1CD0C-F923-4832-8038-D29F21723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2392</Words>
  <Characters>13640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консалтинг</dc:creator>
  <cp:keywords/>
  <dc:description/>
  <cp:lastModifiedBy>Потеряхина Полина Дмитриевна</cp:lastModifiedBy>
  <cp:revision>28</cp:revision>
  <dcterms:created xsi:type="dcterms:W3CDTF">2023-11-16T05:20:00Z</dcterms:created>
  <dcterms:modified xsi:type="dcterms:W3CDTF">2023-12-05T05:46:00Z</dcterms:modified>
</cp:coreProperties>
</file>